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AD5468" w14:textId="77777777" w:rsidR="001A41CE" w:rsidRPr="001A41CE" w:rsidRDefault="001A41CE"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sidRPr="001A41CE">
        <w:rPr>
          <w:rFonts w:ascii="Arial" w:eastAsia="Times New Roman" w:hAnsi="Arial" w:cs="Arial"/>
          <w:b/>
          <w:bCs/>
          <w:color w:val="FFFFFF" w:themeColor="background1"/>
          <w:spacing w:val="20"/>
          <w:w w:val="150"/>
          <w:sz w:val="24"/>
          <w:szCs w:val="24"/>
          <w:lang w:eastAsia="es-ES_tradnl"/>
        </w:rPr>
        <w:t>REQUISITOS DEL PROGRAMA</w:t>
      </w:r>
    </w:p>
    <w:p w14:paraId="678C1D81" w14:textId="79623151"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Dependencia:</w:t>
      </w:r>
      <w:r w:rsidR="00D54783">
        <w:rPr>
          <w:rFonts w:ascii="Arial" w:eastAsia="Times New Roman" w:hAnsi="Arial" w:cs="Arial"/>
          <w:b/>
          <w:bCs/>
          <w:color w:val="8296A9"/>
          <w:sz w:val="24"/>
          <w:szCs w:val="24"/>
          <w:lang w:eastAsia="es-ES_tradnl"/>
        </w:rPr>
        <w:t xml:space="preserve"> </w:t>
      </w:r>
      <w:r w:rsidR="00D54783" w:rsidRPr="00D54783">
        <w:rPr>
          <w:rFonts w:ascii="Arial" w:eastAsia="Times New Roman" w:hAnsi="Arial" w:cs="Arial"/>
          <w:color w:val="8296A9"/>
          <w:sz w:val="24"/>
          <w:szCs w:val="24"/>
          <w:lang w:eastAsia="es-ES_tradnl"/>
        </w:rPr>
        <w:t>Dirección de Diversidad Sexual</w:t>
      </w:r>
    </w:p>
    <w:p w14:paraId="0554C425" w14:textId="3828BF5B"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D54783">
        <w:rPr>
          <w:rFonts w:ascii="Arial" w:eastAsia="Times New Roman" w:hAnsi="Arial" w:cs="Arial"/>
          <w:b/>
          <w:bCs/>
          <w:color w:val="8296A9"/>
          <w:sz w:val="24"/>
          <w:szCs w:val="24"/>
          <w:lang w:eastAsia="es-ES_tradnl"/>
        </w:rPr>
        <w:t xml:space="preserve"> </w:t>
      </w:r>
      <w:r w:rsidR="00D54783" w:rsidRPr="002D7C55">
        <w:rPr>
          <w:rFonts w:ascii="Arial" w:eastAsia="Times New Roman" w:hAnsi="Arial" w:cs="Arial"/>
          <w:color w:val="8296A9"/>
          <w:sz w:val="24"/>
          <w:szCs w:val="24"/>
          <w:lang w:eastAsia="es-ES_tradnl"/>
        </w:rPr>
        <w:t>Apoyos a OSC para apoyo a la población de diversidad sexual</w:t>
      </w:r>
    </w:p>
    <w:p w14:paraId="1FF57099" w14:textId="5C62ECF9"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 la modalidad:</w:t>
      </w:r>
      <w:r w:rsidR="00D54783" w:rsidRPr="00D54783">
        <w:rPr>
          <w:rFonts w:ascii="Arial" w:eastAsia="Times New Roman" w:hAnsi="Arial" w:cs="Arial"/>
          <w:color w:val="8296A9"/>
          <w:sz w:val="24"/>
          <w:szCs w:val="24"/>
          <w:lang w:eastAsia="es-ES_tradnl"/>
        </w:rPr>
        <w:t xml:space="preserve"> </w:t>
      </w:r>
      <w:r w:rsidR="00D54783" w:rsidRPr="002D7C55">
        <w:rPr>
          <w:rFonts w:ascii="Arial" w:eastAsia="Times New Roman" w:hAnsi="Arial" w:cs="Arial"/>
          <w:color w:val="8296A9"/>
          <w:sz w:val="24"/>
          <w:szCs w:val="24"/>
          <w:lang w:eastAsia="es-ES_tradnl"/>
        </w:rPr>
        <w:t>Apoyos a OSC para apoyo a la población de diversidad sexual</w:t>
      </w:r>
    </w:p>
    <w:p w14:paraId="25ED570E"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p w14:paraId="48DE977B" w14:textId="5189BFDD" w:rsidR="00EA52D4" w:rsidRDefault="003255DE" w:rsidP="00D54783">
      <w:pPr>
        <w:pStyle w:val="Encabezado"/>
        <w:spacing w:before="240" w:after="120" w:line="276" w:lineRule="auto"/>
        <w:jc w:val="both"/>
        <w:rPr>
          <w:rFonts w:ascii="Arial" w:hAnsi="Arial" w:cs="Arial"/>
          <w:bCs/>
          <w:sz w:val="26"/>
          <w:szCs w:val="26"/>
        </w:rPr>
      </w:pPr>
      <w:r w:rsidRPr="003255DE">
        <w:rPr>
          <w:rFonts w:ascii="Arial" w:hAnsi="Arial" w:cs="Arial"/>
          <w:b/>
          <w:color w:val="ED7D31" w:themeColor="accent2"/>
          <w:sz w:val="26"/>
          <w:szCs w:val="26"/>
        </w:rPr>
        <w:t>REQUISITOS:</w:t>
      </w:r>
    </w:p>
    <w:p w14:paraId="24555EA7" w14:textId="77777777" w:rsidR="00D54783" w:rsidRPr="00D54783" w:rsidRDefault="00D54783" w:rsidP="00D54783">
      <w:pPr>
        <w:spacing w:before="240"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Serán beneficiarias las OSCs cuyos proyectos hayan sido aprobados por la Dirección de Diversidad Sexual del Estado de Jalisco.</w:t>
      </w:r>
    </w:p>
    <w:p w14:paraId="7A1D02AF" w14:textId="77777777" w:rsidR="00D54783" w:rsidRPr="00D54783" w:rsidRDefault="00D54783" w:rsidP="00D54783">
      <w:pPr>
        <w:spacing w:after="28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i/>
          <w:iCs/>
          <w:color w:val="000000"/>
          <w:sz w:val="21"/>
          <w:szCs w:val="21"/>
          <w:shd w:val="clear" w:color="auto" w:fill="FFFFFF"/>
          <w:lang w:eastAsia="es-MX"/>
        </w:rPr>
        <w:t>Criterios de elegibilidad y requisitos.</w:t>
      </w:r>
    </w:p>
    <w:tbl>
      <w:tblPr>
        <w:tblW w:w="0" w:type="auto"/>
        <w:tblCellMar>
          <w:top w:w="15" w:type="dxa"/>
          <w:left w:w="15" w:type="dxa"/>
          <w:bottom w:w="15" w:type="dxa"/>
          <w:right w:w="15" w:type="dxa"/>
        </w:tblCellMar>
        <w:tblLook w:val="04A0" w:firstRow="1" w:lastRow="0" w:firstColumn="1" w:lastColumn="0" w:noHBand="0" w:noVBand="1"/>
      </w:tblPr>
      <w:tblGrid>
        <w:gridCol w:w="5125"/>
        <w:gridCol w:w="5058"/>
      </w:tblGrid>
      <w:tr w:rsidR="00D54783" w:rsidRPr="00D54783" w14:paraId="32C8D1AB" w14:textId="77777777">
        <w:trPr>
          <w:trHeight w:val="435"/>
        </w:trPr>
        <w:tc>
          <w:tcPr>
            <w:tcW w:w="0" w:type="auto"/>
            <w:tcBorders>
              <w:top w:val="single" w:sz="18" w:space="0" w:color="C9C9C9"/>
              <w:left w:val="single" w:sz="18" w:space="0" w:color="000000"/>
              <w:bottom w:val="single" w:sz="18" w:space="0" w:color="000000"/>
              <w:right w:val="single" w:sz="18" w:space="0" w:color="C9C9C9"/>
            </w:tcBorders>
            <w:tcMar>
              <w:top w:w="0" w:type="dxa"/>
              <w:left w:w="100" w:type="dxa"/>
              <w:bottom w:w="0" w:type="dxa"/>
              <w:right w:w="100" w:type="dxa"/>
            </w:tcMar>
            <w:hideMark/>
          </w:tcPr>
          <w:p w14:paraId="45FCE17E"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Criterios de Elegibilidad</w:t>
            </w:r>
          </w:p>
        </w:tc>
        <w:tc>
          <w:tcPr>
            <w:tcW w:w="0" w:type="auto"/>
            <w:tcBorders>
              <w:top w:val="single" w:sz="6" w:space="0" w:color="C9C9C9"/>
              <w:left w:val="single" w:sz="18" w:space="0" w:color="C9C9C9"/>
              <w:bottom w:val="single" w:sz="6" w:space="0" w:color="C9C9C9"/>
            </w:tcBorders>
            <w:tcMar>
              <w:top w:w="0" w:type="dxa"/>
              <w:left w:w="100" w:type="dxa"/>
              <w:bottom w:w="0" w:type="dxa"/>
              <w:right w:w="100" w:type="dxa"/>
            </w:tcMar>
            <w:hideMark/>
          </w:tcPr>
          <w:p w14:paraId="11638A99"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Requisitos</w:t>
            </w:r>
          </w:p>
        </w:tc>
      </w:tr>
      <w:tr w:rsidR="00D54783" w:rsidRPr="00D54783" w14:paraId="02483BB6" w14:textId="77777777">
        <w:trPr>
          <w:trHeight w:val="4170"/>
        </w:trPr>
        <w:tc>
          <w:tcPr>
            <w:tcW w:w="0" w:type="auto"/>
            <w:tcBorders>
              <w:top w:val="single" w:sz="18" w:space="0" w:color="000000"/>
              <w:bottom w:val="single" w:sz="6" w:space="0" w:color="C9C9C9"/>
              <w:right w:val="single" w:sz="6" w:space="0" w:color="C9C9C9"/>
            </w:tcBorders>
            <w:tcMar>
              <w:top w:w="0" w:type="dxa"/>
              <w:left w:w="100" w:type="dxa"/>
              <w:bottom w:w="0" w:type="dxa"/>
              <w:right w:w="100" w:type="dxa"/>
            </w:tcMar>
            <w:hideMark/>
          </w:tcPr>
          <w:p w14:paraId="5D206EE7"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1. Ser una organización legalmente constituida con al menos dos años de antigüedad, cuyo objeto social esté orientado a atender y/o apoyar a población de la diversidad sexual. </w:t>
            </w:r>
          </w:p>
        </w:tc>
        <w:tc>
          <w:tcPr>
            <w:tcW w:w="0" w:type="auto"/>
            <w:tcBorders>
              <w:top w:val="single" w:sz="6" w:space="0" w:color="C9C9C9"/>
              <w:left w:val="single" w:sz="6" w:space="0" w:color="C9C9C9"/>
              <w:bottom w:val="single" w:sz="6" w:space="0" w:color="C9C9C9"/>
            </w:tcBorders>
            <w:tcMar>
              <w:top w:w="0" w:type="dxa"/>
              <w:left w:w="100" w:type="dxa"/>
              <w:bottom w:w="0" w:type="dxa"/>
              <w:right w:w="100" w:type="dxa"/>
            </w:tcMar>
            <w:hideMark/>
          </w:tcPr>
          <w:p w14:paraId="404B6F55" w14:textId="77777777" w:rsidR="00D54783" w:rsidRPr="00D54783" w:rsidRDefault="00D54783" w:rsidP="00D54783">
            <w:pPr>
              <w:numPr>
                <w:ilvl w:val="0"/>
                <w:numId w:val="3"/>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Copia del acta constitutiva de la OSC que acredite los lazos asociativos y su figura legal, y en la que se especifique su objeto social, en concordancia con los grupos en situación de vulnerabilidad a atender.</w:t>
            </w:r>
          </w:p>
          <w:p w14:paraId="28FADA6F" w14:textId="77777777" w:rsidR="00D54783" w:rsidRPr="00D54783" w:rsidRDefault="00D54783" w:rsidP="00D54783">
            <w:pPr>
              <w:numPr>
                <w:ilvl w:val="0"/>
                <w:numId w:val="4"/>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Copia de identificación oficial del representante legal. </w:t>
            </w:r>
          </w:p>
          <w:p w14:paraId="3A9AA3E6" w14:textId="77777777" w:rsidR="00D54783" w:rsidRPr="00D54783" w:rsidRDefault="00D54783" w:rsidP="00D54783">
            <w:pPr>
              <w:numPr>
                <w:ilvl w:val="0"/>
                <w:numId w:val="5"/>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Constancia de situación fiscal de la OSC. </w:t>
            </w:r>
          </w:p>
          <w:p w14:paraId="598E84A5" w14:textId="77777777" w:rsidR="00D54783" w:rsidRPr="00D54783" w:rsidRDefault="00D54783" w:rsidP="00D54783">
            <w:pPr>
              <w:numPr>
                <w:ilvl w:val="0"/>
                <w:numId w:val="6"/>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Entrega del formato 32 D como parte del cumplimiento de obligaciones fiscales u opinión positiva del Servicio de Administración Tributaria (SAT).</w:t>
            </w:r>
          </w:p>
          <w:p w14:paraId="4B83A2D4" w14:textId="77777777" w:rsidR="00D54783" w:rsidRPr="00D54783" w:rsidRDefault="00D54783" w:rsidP="00D54783">
            <w:pPr>
              <w:numPr>
                <w:ilvl w:val="0"/>
                <w:numId w:val="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Copia de la Clave Única de Inscripción (CLUNI) con estatus activo o comprobante de registro ante la Secretaría del Sistema de Asistencia Social. </w:t>
            </w:r>
          </w:p>
          <w:p w14:paraId="140A86A5" w14:textId="77777777" w:rsidR="00D54783" w:rsidRPr="00D54783" w:rsidRDefault="00D54783" w:rsidP="00D54783">
            <w:pPr>
              <w:numPr>
                <w:ilvl w:val="0"/>
                <w:numId w:val="8"/>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Para las OSCs que hayan recibido apoyos de la Administración Pública Estatal en años anteriores, presentar la constancia o reconocimiento de comprobación correcta del último  recurso recibido. </w:t>
            </w:r>
          </w:p>
          <w:p w14:paraId="72DC236F" w14:textId="77777777" w:rsidR="00D54783" w:rsidRPr="00D54783" w:rsidRDefault="00D54783" w:rsidP="00D54783">
            <w:pPr>
              <w:numPr>
                <w:ilvl w:val="0"/>
                <w:numId w:val="9"/>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Documento que compruebe la vigencia de la Firma Electrónica (FIEL).</w:t>
            </w:r>
          </w:p>
        </w:tc>
      </w:tr>
      <w:tr w:rsidR="00D54783" w:rsidRPr="00D54783" w14:paraId="536F436E" w14:textId="77777777">
        <w:trPr>
          <w:trHeight w:val="2130"/>
        </w:trPr>
        <w:tc>
          <w:tcPr>
            <w:tcW w:w="0" w:type="auto"/>
            <w:tcBorders>
              <w:top w:val="single" w:sz="6" w:space="0" w:color="C9C9C9"/>
              <w:bottom w:val="single" w:sz="6" w:space="0" w:color="C9C9C9"/>
              <w:right w:val="single" w:sz="6" w:space="0" w:color="C9C9C9"/>
            </w:tcBorders>
            <w:tcMar>
              <w:top w:w="0" w:type="dxa"/>
              <w:left w:w="100" w:type="dxa"/>
              <w:bottom w:w="0" w:type="dxa"/>
              <w:right w:w="100" w:type="dxa"/>
            </w:tcMar>
            <w:hideMark/>
          </w:tcPr>
          <w:p w14:paraId="28275543"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2. Los directivos, representantes o miembros de la mesa directiva, patronato, consejo o similar, según esté constituida la OSC responsable del proyecto, no podrán ser servidores públicos ni tener un parentesco con alguno hasta el 4to grado, de cualquiera de los tres órdenes de gobierno, representantes por elección popular, miembros del poder judicial, organismos constitucionalmente autónomos o similares.</w:t>
            </w:r>
          </w:p>
        </w:tc>
        <w:tc>
          <w:tcPr>
            <w:tcW w:w="0" w:type="auto"/>
            <w:tcBorders>
              <w:top w:val="single" w:sz="6" w:space="0" w:color="C9C9C9"/>
              <w:left w:val="single" w:sz="6" w:space="0" w:color="C9C9C9"/>
              <w:bottom w:val="single" w:sz="6" w:space="0" w:color="C9C9C9"/>
            </w:tcBorders>
            <w:tcMar>
              <w:top w:w="0" w:type="dxa"/>
              <w:left w:w="100" w:type="dxa"/>
              <w:bottom w:w="0" w:type="dxa"/>
              <w:right w:w="100" w:type="dxa"/>
            </w:tcMar>
            <w:hideMark/>
          </w:tcPr>
          <w:p w14:paraId="07FEC243"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Las Organizaciones de la Sociedad Civil beneficiadas deberán presentar una carta formal, bajo protesta de decir la verdad, en la que la persona responsable del proyecto, el representante legal o cualquier otro miembro de la mesa directiva o consejo, no funge como servidora o servidor público.</w:t>
            </w:r>
          </w:p>
        </w:tc>
      </w:tr>
      <w:tr w:rsidR="00D54783" w:rsidRPr="00D54783" w14:paraId="2E750D7D" w14:textId="77777777">
        <w:trPr>
          <w:trHeight w:val="3180"/>
        </w:trPr>
        <w:tc>
          <w:tcPr>
            <w:tcW w:w="0" w:type="auto"/>
            <w:tcBorders>
              <w:top w:val="single" w:sz="6" w:space="0" w:color="C9C9C9"/>
              <w:bottom w:val="single" w:sz="6" w:space="0" w:color="C9C9C9"/>
              <w:right w:val="single" w:sz="6" w:space="0" w:color="C9C9C9"/>
            </w:tcBorders>
            <w:tcMar>
              <w:top w:w="0" w:type="dxa"/>
              <w:left w:w="100" w:type="dxa"/>
              <w:bottom w:w="0" w:type="dxa"/>
              <w:right w:w="100" w:type="dxa"/>
            </w:tcMar>
            <w:hideMark/>
          </w:tcPr>
          <w:p w14:paraId="6E7AAA8D" w14:textId="77777777" w:rsidR="00D54783" w:rsidRPr="00D54783" w:rsidRDefault="00D54783" w:rsidP="00D54783">
            <w:pPr>
              <w:spacing w:after="28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lastRenderedPageBreak/>
              <w:t>3. Presentar un proyecto dentro de los plazos que establezca la convocatoria del programa y en los términos que señalen los presentes Lineamientos de Operación.</w:t>
            </w:r>
          </w:p>
          <w:p w14:paraId="72EDCA06" w14:textId="77777777" w:rsidR="00D54783" w:rsidRPr="00D54783" w:rsidRDefault="00D54783" w:rsidP="00D54783">
            <w:pPr>
              <w:spacing w:before="280" w:after="28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br/>
            </w:r>
            <w:r w:rsidRPr="00D54783">
              <w:rPr>
                <w:rFonts w:ascii="Arial" w:eastAsia="Times New Roman" w:hAnsi="Arial" w:cs="Arial"/>
                <w:color w:val="000000"/>
                <w:sz w:val="21"/>
                <w:szCs w:val="21"/>
                <w:shd w:val="clear" w:color="auto" w:fill="FFFFFF"/>
                <w:lang w:eastAsia="es-MX"/>
              </w:rPr>
              <w:br/>
            </w:r>
          </w:p>
          <w:p w14:paraId="276C2A1D" w14:textId="77777777" w:rsidR="00D54783" w:rsidRPr="00D54783" w:rsidRDefault="00D54783" w:rsidP="00D54783">
            <w:pPr>
              <w:spacing w:before="280"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4. En la aplicación de los recursos para el desarrollo del proyecto, la organización deberá ajustarse a lo establecido en su proyecto, considerando el contexto social de su población objetivo. </w:t>
            </w:r>
          </w:p>
        </w:tc>
        <w:tc>
          <w:tcPr>
            <w:tcW w:w="0" w:type="auto"/>
            <w:tcBorders>
              <w:top w:val="single" w:sz="6" w:space="0" w:color="C9C9C9"/>
              <w:left w:val="single" w:sz="6" w:space="0" w:color="C9C9C9"/>
              <w:bottom w:val="single" w:sz="6" w:space="0" w:color="C9C9C9"/>
            </w:tcBorders>
            <w:tcMar>
              <w:top w:w="0" w:type="dxa"/>
              <w:left w:w="100" w:type="dxa"/>
              <w:bottom w:w="0" w:type="dxa"/>
              <w:right w:w="100" w:type="dxa"/>
            </w:tcMar>
            <w:hideMark/>
          </w:tcPr>
          <w:p w14:paraId="7B985D98" w14:textId="77777777" w:rsidR="00D54783" w:rsidRPr="00D54783" w:rsidRDefault="00D54783" w:rsidP="00D54783">
            <w:pPr>
              <w:numPr>
                <w:ilvl w:val="0"/>
                <w:numId w:val="10"/>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 OSC deberá presentar un proyecto ejecutivo (anteproyecto) en el cual deberá expresar con claridad la propuesta de proyecto y como este beneficiará a la población de la diversidad sexual de Jalisco, así como la forma en la que se ejecutará dicha estrategia mediante acciones y actividades, además de la calendarización de las actividades, la población objetivo específica del proyecto, los resultados esperados y la propuesta de ejercicio del recurso a obtener.</w:t>
            </w:r>
          </w:p>
          <w:p w14:paraId="1F4B7FDD" w14:textId="77777777" w:rsidR="00D54783" w:rsidRPr="00D54783" w:rsidRDefault="00D54783" w:rsidP="00D54783">
            <w:pPr>
              <w:numPr>
                <w:ilvl w:val="0"/>
                <w:numId w:val="11"/>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Las características que deberá tomar en cuenta el proyecto así como los formatos a utilizar quedarán establecidas en la convocatoria, la cual se encuentra como anexo de los presentes Lineamientos de Operación.</w:t>
            </w:r>
          </w:p>
        </w:tc>
      </w:tr>
      <w:tr w:rsidR="00D54783" w:rsidRPr="00D54783" w14:paraId="3EC6BE52" w14:textId="77777777">
        <w:trPr>
          <w:trHeight w:val="1935"/>
        </w:trPr>
        <w:tc>
          <w:tcPr>
            <w:tcW w:w="0" w:type="auto"/>
            <w:tcBorders>
              <w:top w:val="single" w:sz="6" w:space="0" w:color="C9C9C9"/>
              <w:bottom w:val="single" w:sz="6" w:space="0" w:color="C9C9C9"/>
              <w:right w:val="single" w:sz="6" w:space="0" w:color="C9C9C9"/>
            </w:tcBorders>
            <w:tcMar>
              <w:top w:w="0" w:type="dxa"/>
              <w:left w:w="100" w:type="dxa"/>
              <w:bottom w:w="0" w:type="dxa"/>
              <w:right w:w="100" w:type="dxa"/>
            </w:tcMar>
            <w:hideMark/>
          </w:tcPr>
          <w:p w14:paraId="5B9343D5"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5. Que el proyecto se realice en el Estado de Jalisco y beneficie a la población de la diversidad sexual en la entidad.</w:t>
            </w:r>
          </w:p>
        </w:tc>
        <w:tc>
          <w:tcPr>
            <w:tcW w:w="0" w:type="auto"/>
            <w:tcBorders>
              <w:top w:val="single" w:sz="6" w:space="0" w:color="C9C9C9"/>
              <w:left w:val="single" w:sz="6" w:space="0" w:color="C9C9C9"/>
              <w:bottom w:val="single" w:sz="6" w:space="0" w:color="C9C9C9"/>
            </w:tcBorders>
            <w:tcMar>
              <w:top w:w="0" w:type="dxa"/>
              <w:left w:w="100" w:type="dxa"/>
              <w:bottom w:w="0" w:type="dxa"/>
              <w:right w:w="100" w:type="dxa"/>
            </w:tcMar>
            <w:hideMark/>
          </w:tcPr>
          <w:p w14:paraId="3B9E30E6" w14:textId="77777777" w:rsidR="00D54783" w:rsidRPr="00D54783" w:rsidRDefault="00D54783" w:rsidP="00D54783">
            <w:pPr>
              <w:numPr>
                <w:ilvl w:val="0"/>
                <w:numId w:val="12"/>
              </w:numPr>
              <w:spacing w:after="38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Se deberá especificar el o los municipios en donde se llevará a cabo el proyecto.</w:t>
            </w:r>
          </w:p>
        </w:tc>
      </w:tr>
    </w:tbl>
    <w:p w14:paraId="698036AA" w14:textId="77777777" w:rsidR="00D54783" w:rsidRPr="00D54783" w:rsidRDefault="00D54783" w:rsidP="00D54783">
      <w:pPr>
        <w:spacing w:after="0" w:line="240" w:lineRule="auto"/>
        <w:rPr>
          <w:rFonts w:ascii="Times New Roman" w:eastAsia="Times New Roman" w:hAnsi="Times New Roman" w:cs="Times New Roman"/>
          <w:sz w:val="24"/>
          <w:szCs w:val="24"/>
          <w:lang w:eastAsia="es-MX"/>
        </w:rPr>
      </w:pPr>
    </w:p>
    <w:p w14:paraId="76BE00A8"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i/>
          <w:iCs/>
          <w:color w:val="000000"/>
          <w:sz w:val="21"/>
          <w:szCs w:val="21"/>
          <w:shd w:val="clear" w:color="auto" w:fill="FFFFFF"/>
          <w:lang w:eastAsia="es-MX"/>
        </w:rPr>
        <w:t>Proceso de selección</w:t>
      </w:r>
    </w:p>
    <w:p w14:paraId="722C124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p>
    <w:p w14:paraId="1FC5571A"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i/>
          <w:iCs/>
          <w:color w:val="000000"/>
          <w:sz w:val="21"/>
          <w:szCs w:val="21"/>
          <w:shd w:val="clear" w:color="auto" w:fill="FFFFFF"/>
          <w:lang w:eastAsia="es-MX"/>
        </w:rPr>
        <w:t>COMITÉ DICTAMINADOR</w:t>
      </w:r>
    </w:p>
    <w:p w14:paraId="70AB544A"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​Para garantizar la transparencia, imparcialidad y rendición de cuentas en la asignación de apoyos y subsidios a través de los presentes Lineamientos de Operación, se constituirá un único Comité de Dictaminación, el cual estará conformado por los siguientes representantes:</w:t>
      </w:r>
    </w:p>
    <w:p w14:paraId="77CD7E89"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Presidencia del Comité</w:t>
      </w:r>
    </w:p>
    <w:p w14:paraId="217C3DF0"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Será la ​persona titular de la Subsecretaría de Derechos Humanos, que presidirá el mismo con derecho a voz y voto, y que tendrá como principales funciones:</w:t>
      </w:r>
    </w:p>
    <w:p w14:paraId="3660F6E1" w14:textId="77777777" w:rsidR="00D54783" w:rsidRPr="00D54783" w:rsidRDefault="00D54783" w:rsidP="00D54783">
      <w:pPr>
        <w:spacing w:after="0" w:line="240" w:lineRule="auto"/>
        <w:ind w:left="283"/>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a) Convocar las sesiones del Comité, con el apoyo de la Secretaría ​Técnica.</w:t>
      </w:r>
    </w:p>
    <w:p w14:paraId="40EBF5A6" w14:textId="77777777" w:rsidR="00D54783" w:rsidRPr="00D54783" w:rsidRDefault="00D54783" w:rsidP="00D54783">
      <w:pPr>
        <w:spacing w:after="0" w:line="240" w:lineRule="auto"/>
        <w:ind w:left="283"/>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b) Dar difusión de la convocatoria.</w:t>
      </w:r>
    </w:p>
    <w:p w14:paraId="373BA7F7" w14:textId="77777777" w:rsidR="00D54783" w:rsidRPr="00D54783" w:rsidRDefault="00D54783" w:rsidP="00D54783">
      <w:pPr>
        <w:spacing w:after="0" w:line="240" w:lineRule="auto"/>
        <w:ind w:left="283"/>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 Revisar las solicitudes.</w:t>
      </w:r>
    </w:p>
    <w:p w14:paraId="06A76D39" w14:textId="77777777" w:rsidR="00D54783" w:rsidRPr="00D54783" w:rsidRDefault="00D54783" w:rsidP="00D54783">
      <w:pPr>
        <w:spacing w:after="0" w:line="240" w:lineRule="auto"/>
        <w:ind w:left="283"/>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d) Ejercer voto de calidad en caso de así requerirse.</w:t>
      </w:r>
    </w:p>
    <w:p w14:paraId="6015E9EA" w14:textId="77777777" w:rsidR="00D54783" w:rsidRPr="00D54783" w:rsidRDefault="00D54783" w:rsidP="00D54783">
      <w:pPr>
        <w:spacing w:after="0" w:line="240" w:lineRule="auto"/>
        <w:ind w:left="283"/>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e) Plantear al Comité Técnico Dictaminador con apoyo de la Secretaría Técnica propuestas de solución para los casos no previstos en los presentes Lineamientos de ​Operación.</w:t>
      </w:r>
    </w:p>
    <w:p w14:paraId="43BB976A" w14:textId="77777777" w:rsidR="00D54783" w:rsidRPr="00D54783" w:rsidRDefault="00D54783" w:rsidP="00D54783">
      <w:pPr>
        <w:spacing w:after="0" w:line="240" w:lineRule="auto"/>
        <w:ind w:left="283"/>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f) Presentar la propuesta de dictamen ​al Comité.</w:t>
      </w:r>
    </w:p>
    <w:p w14:paraId="0EAC9C7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p>
    <w:p w14:paraId="0EFA7A37"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Secretaría ​Técnica del Comité</w:t>
      </w:r>
    </w:p>
    <w:p w14:paraId="3A2F375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p>
    <w:p w14:paraId="406A0620"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La Secretaría Técnica será designada por la Presidencia del Comité, ​quien podrá ser un integrante de ​la Dirección de Diversidad Sexual, que contará con derecho a voz y voto, y que tendrá como principales funciones:</w:t>
      </w:r>
    </w:p>
    <w:p w14:paraId="3E79E273" w14:textId="77777777" w:rsidR="00D54783" w:rsidRPr="00D54783" w:rsidRDefault="00D54783" w:rsidP="00D54783">
      <w:pPr>
        <w:numPr>
          <w:ilvl w:val="0"/>
          <w:numId w:val="13"/>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Realizar la propuesta de las convocatorias del Comité.</w:t>
      </w:r>
    </w:p>
    <w:p w14:paraId="64F13409" w14:textId="77777777" w:rsidR="00D54783" w:rsidRPr="00D54783" w:rsidRDefault="00D54783" w:rsidP="00D54783">
      <w:pPr>
        <w:numPr>
          <w:ilvl w:val="0"/>
          <w:numId w:val="14"/>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Realizar la primera revisión documental de las propuestas, para ​verificar que cumplan con los requisitos para recibir el apoyo.</w:t>
      </w:r>
    </w:p>
    <w:p w14:paraId="14662A71" w14:textId="77777777" w:rsidR="00D54783" w:rsidRPr="00D54783" w:rsidRDefault="00D54783" w:rsidP="00D54783">
      <w:pPr>
        <w:numPr>
          <w:ilvl w:val="0"/>
          <w:numId w:val="15"/>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Asistir a las y los integrantes del Comité que así lo requieran en la revisión de solicitudes.</w:t>
      </w:r>
    </w:p>
    <w:p w14:paraId="2E76FD7B" w14:textId="77777777" w:rsidR="00D54783" w:rsidRPr="00D54783" w:rsidRDefault="00D54783" w:rsidP="00D54783">
      <w:pPr>
        <w:numPr>
          <w:ilvl w:val="0"/>
          <w:numId w:val="16"/>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Elaborar el orden del día y ​las ​actas de las sesiones del Comité.</w:t>
      </w:r>
    </w:p>
    <w:p w14:paraId="25E715A7"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Integrantes del Comité</w:t>
      </w:r>
    </w:p>
    <w:p w14:paraId="2D366376" w14:textId="77777777" w:rsidR="00D54783" w:rsidRPr="00D54783" w:rsidRDefault="00D54783" w:rsidP="00D54783">
      <w:pPr>
        <w:spacing w:after="24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lastRenderedPageBreak/>
        <w:t>Con derecho a voz y voto​:</w:t>
      </w:r>
    </w:p>
    <w:p w14:paraId="1A927DC3" w14:textId="77777777" w:rsidR="00D54783" w:rsidRPr="00D54783" w:rsidRDefault="00D54783" w:rsidP="00D54783">
      <w:pPr>
        <w:numPr>
          <w:ilvl w:val="0"/>
          <w:numId w:val="1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Titular de la Oficialía Mayor de la Secretaría General de Gobierno o, en su caso, la persona a quien designe para su representación;</w:t>
      </w:r>
    </w:p>
    <w:p w14:paraId="00EF57CB" w14:textId="77777777" w:rsidR="00D54783" w:rsidRPr="00D54783" w:rsidRDefault="00D54783" w:rsidP="00D54783">
      <w:pPr>
        <w:numPr>
          <w:ilvl w:val="0"/>
          <w:numId w:val="1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Titular de la Consejería Jurídica del Poder Ejecutivo del Estado de Jalisco o, en su caso, la persona a quien designe para su representación;</w:t>
      </w:r>
    </w:p>
    <w:p w14:paraId="7907B1D4" w14:textId="77777777" w:rsidR="00D54783" w:rsidRPr="00D54783" w:rsidRDefault="00D54783" w:rsidP="00D54783">
      <w:pPr>
        <w:numPr>
          <w:ilvl w:val="0"/>
          <w:numId w:val="1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Titular de la Dirección General de Gobierno o, en su caso, la persona a quien designe para su representación;</w:t>
      </w:r>
    </w:p>
    <w:p w14:paraId="373DFCDE" w14:textId="77777777" w:rsidR="00D54783" w:rsidRPr="00D54783" w:rsidRDefault="00D54783" w:rsidP="00D54783">
      <w:pPr>
        <w:numPr>
          <w:ilvl w:val="0"/>
          <w:numId w:val="1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Titular de la Dirección de Diversidad Sexual o, en su caso, la persona a quien designe;</w:t>
      </w:r>
    </w:p>
    <w:p w14:paraId="601A9069" w14:textId="77777777" w:rsidR="00D54783" w:rsidRPr="00D54783" w:rsidRDefault="00D54783" w:rsidP="00D54783">
      <w:pPr>
        <w:numPr>
          <w:ilvl w:val="0"/>
          <w:numId w:val="1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Representante de la Secretaría de la Hacienda Pública, designado por la persona Titular de dicha Secretaría, en conjunto con la persona representante de la Tesorería General; y</w:t>
      </w:r>
    </w:p>
    <w:p w14:paraId="7622FC16" w14:textId="77777777" w:rsidR="00D54783" w:rsidRPr="00D54783" w:rsidRDefault="00D54783" w:rsidP="00D54783">
      <w:pPr>
        <w:numPr>
          <w:ilvl w:val="0"/>
          <w:numId w:val="17"/>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Representante de la Secretaría de Igualdad Sustantiva entre Hombres y Mujeres.</w:t>
      </w:r>
    </w:p>
    <w:p w14:paraId="372DC012" w14:textId="77777777" w:rsidR="00D54783" w:rsidRPr="00D54783" w:rsidRDefault="00D54783" w:rsidP="00D54783">
      <w:pPr>
        <w:spacing w:before="240" w:after="24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Con derecho a voz:</w:t>
      </w:r>
    </w:p>
    <w:p w14:paraId="712E318D" w14:textId="77777777" w:rsidR="00D54783" w:rsidRPr="00D54783" w:rsidRDefault="00D54783" w:rsidP="00D54783">
      <w:pPr>
        <w:numPr>
          <w:ilvl w:val="0"/>
          <w:numId w:val="18"/>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Representante de la Contraloría del Estado, designado por la persona Titular de la Contraloría</w:t>
      </w:r>
    </w:p>
    <w:p w14:paraId="142FE536" w14:textId="77777777" w:rsidR="00D54783" w:rsidRPr="00D54783" w:rsidRDefault="00D54783" w:rsidP="00D54783">
      <w:pPr>
        <w:numPr>
          <w:ilvl w:val="0"/>
          <w:numId w:val="18"/>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Representante de la Sociedad Civil organizada con pericia en la aplicación de fondos públicos​.</w:t>
      </w:r>
      <w:r w:rsidRPr="00D54783">
        <w:rPr>
          <w:rFonts w:ascii="Arial" w:eastAsia="Times New Roman" w:hAnsi="Arial" w:cs="Arial"/>
          <w:color w:val="000000"/>
          <w:sz w:val="21"/>
          <w:szCs w:val="21"/>
          <w:shd w:val="clear" w:color="auto" w:fill="FFFFFF"/>
          <w:lang w:eastAsia="es-MX"/>
        </w:rPr>
        <w:br/>
      </w:r>
      <w:r w:rsidRPr="00D54783">
        <w:rPr>
          <w:rFonts w:ascii="Arial" w:eastAsia="Times New Roman" w:hAnsi="Arial" w:cs="Arial"/>
          <w:color w:val="000000"/>
          <w:sz w:val="21"/>
          <w:szCs w:val="21"/>
          <w:shd w:val="clear" w:color="auto" w:fill="FFFFFF"/>
          <w:lang w:eastAsia="es-MX"/>
        </w:rPr>
        <w:br/>
      </w:r>
    </w:p>
    <w:p w14:paraId="0C790D2E"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Para el proceso de selección se tomará en consideración lo siguiente:</w:t>
      </w:r>
    </w:p>
    <w:p w14:paraId="1AFB58E8" w14:textId="77777777" w:rsidR="00D54783" w:rsidRPr="00D54783" w:rsidRDefault="00D54783" w:rsidP="00D54783">
      <w:pPr>
        <w:numPr>
          <w:ilvl w:val="0"/>
          <w:numId w:val="19"/>
        </w:numPr>
        <w:spacing w:before="160" w:after="0" w:line="240" w:lineRule="auto"/>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 propuesta que conlleve el proyecto presentado, tomando en cuenta:</w:t>
      </w:r>
    </w:p>
    <w:p w14:paraId="378E82CA" w14:textId="77777777" w:rsidR="00D54783" w:rsidRPr="00D54783" w:rsidRDefault="00D54783" w:rsidP="00D54783">
      <w:pPr>
        <w:numPr>
          <w:ilvl w:val="1"/>
          <w:numId w:val="19"/>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 lógica de operación del proyecto, es decir, la propuesta que el mismo tenga para el beneficio y garantía de derechos humanos para población de la diversidad sexual en Jalisco.</w:t>
      </w:r>
    </w:p>
    <w:p w14:paraId="713C564C" w14:textId="77777777" w:rsidR="00D54783" w:rsidRPr="00D54783" w:rsidRDefault="00D54783" w:rsidP="00D54783">
      <w:pPr>
        <w:numPr>
          <w:ilvl w:val="1"/>
          <w:numId w:val="19"/>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 cantidad de personas que busque impactar el proyecto.</w:t>
      </w:r>
    </w:p>
    <w:p w14:paraId="32C7966C" w14:textId="77777777" w:rsidR="00D54783" w:rsidRPr="00D54783" w:rsidRDefault="00D54783" w:rsidP="00D54783">
      <w:pPr>
        <w:numPr>
          <w:ilvl w:val="1"/>
          <w:numId w:val="19"/>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Las zonas geográficas del Estado a las que impactará, tomando en cuenta si el mismo busca incidir en zonas fuera de la Zona Metropolitana de Guadalajara.</w:t>
      </w:r>
    </w:p>
    <w:p w14:paraId="2DE28DF8" w14:textId="77777777" w:rsidR="00D54783" w:rsidRPr="00D54783" w:rsidRDefault="00D54783" w:rsidP="00D54783">
      <w:pPr>
        <w:numPr>
          <w:ilvl w:val="1"/>
          <w:numId w:val="19"/>
        </w:numPr>
        <w:spacing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 innovación y creatividad del proyecto propuesto, es decir, que se distinga de proyectos ejecutados en ejercicios previos.</w:t>
      </w:r>
    </w:p>
    <w:p w14:paraId="676D29AD" w14:textId="77777777" w:rsidR="00D54783" w:rsidRPr="00D54783" w:rsidRDefault="00D54783" w:rsidP="00D54783">
      <w:pPr>
        <w:spacing w:after="0" w:line="240" w:lineRule="auto"/>
        <w:rPr>
          <w:rFonts w:ascii="Times New Roman" w:eastAsia="Times New Roman" w:hAnsi="Times New Roman" w:cs="Times New Roman"/>
          <w:sz w:val="24"/>
          <w:szCs w:val="24"/>
          <w:lang w:eastAsia="es-MX"/>
        </w:rPr>
      </w:pPr>
      <w:r w:rsidRPr="00D54783">
        <w:rPr>
          <w:rFonts w:ascii="Times New Roman" w:eastAsia="Times New Roman" w:hAnsi="Times New Roman" w:cs="Times New Roman"/>
          <w:sz w:val="24"/>
          <w:szCs w:val="24"/>
          <w:lang w:eastAsia="es-MX"/>
        </w:rPr>
        <w:br/>
      </w:r>
    </w:p>
    <w:p w14:paraId="61E4AFBB" w14:textId="77777777" w:rsidR="00D54783" w:rsidRPr="00D54783" w:rsidRDefault="00D54783" w:rsidP="00D54783">
      <w:pPr>
        <w:numPr>
          <w:ilvl w:val="0"/>
          <w:numId w:val="20"/>
        </w:numPr>
        <w:spacing w:before="160" w:after="0" w:line="240" w:lineRule="auto"/>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La participación previa de la OSC, tomando en cuenta:</w:t>
      </w:r>
    </w:p>
    <w:p w14:paraId="1D3689A1" w14:textId="77777777" w:rsidR="00D54783" w:rsidRPr="00D54783" w:rsidRDefault="00D54783" w:rsidP="00D54783">
      <w:pPr>
        <w:numPr>
          <w:ilvl w:val="1"/>
          <w:numId w:val="20"/>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Si la OSC ha participado en programas previos de fortalecimiento a organizaciones de la sociedad civil.</w:t>
      </w:r>
    </w:p>
    <w:p w14:paraId="504AA028" w14:textId="77777777" w:rsidR="00D54783" w:rsidRPr="00D54783" w:rsidRDefault="00D54783" w:rsidP="00D54783">
      <w:pPr>
        <w:numPr>
          <w:ilvl w:val="1"/>
          <w:numId w:val="20"/>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El empleo efectivo del recurso que se otorgó a la OSC, en caso de que haya participado previamente en programas de fortalecimiento a organizaciones de la sociedad civil.</w:t>
      </w:r>
    </w:p>
    <w:p w14:paraId="59EF00FC" w14:textId="77777777" w:rsidR="00D54783" w:rsidRPr="00D54783" w:rsidRDefault="00D54783" w:rsidP="00D54783">
      <w:pPr>
        <w:numPr>
          <w:ilvl w:val="2"/>
          <w:numId w:val="20"/>
        </w:numPr>
        <w:spacing w:after="0"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shd w:val="clear" w:color="auto" w:fill="FFFFFF"/>
          <w:lang w:eastAsia="es-MX"/>
        </w:rPr>
        <w:t>En casos en los que una OSC haya participado el año anterior en un programa estatal o municipal de fortalecimiento a organizaciones de la sociedad civil, y no haya hecho ejercicio efectivo del recurso económico, lo cual haya derivado en su subejercicio ya sea por reembolso o por renuncia voluntaria previa al depósito, dicha organización no podrá participar en el presente programa por el año que está en curso.</w:t>
      </w:r>
    </w:p>
    <w:p w14:paraId="4105B750" w14:textId="77777777" w:rsidR="00D54783" w:rsidRPr="00D54783" w:rsidRDefault="00D54783" w:rsidP="00D54783">
      <w:pPr>
        <w:numPr>
          <w:ilvl w:val="2"/>
          <w:numId w:val="20"/>
        </w:numPr>
        <w:spacing w:line="240" w:lineRule="auto"/>
        <w:jc w:val="both"/>
        <w:textAlignment w:val="baseline"/>
        <w:rPr>
          <w:rFonts w:ascii="Arial" w:eastAsia="Times New Roman" w:hAnsi="Arial" w:cs="Arial"/>
          <w:color w:val="000000"/>
          <w:sz w:val="21"/>
          <w:szCs w:val="21"/>
          <w:lang w:eastAsia="es-MX"/>
        </w:rPr>
      </w:pPr>
      <w:r w:rsidRPr="00D54783">
        <w:rPr>
          <w:rFonts w:ascii="Arial" w:eastAsia="Times New Roman" w:hAnsi="Arial" w:cs="Arial"/>
          <w:color w:val="000000"/>
          <w:sz w:val="21"/>
          <w:szCs w:val="21"/>
          <w:lang w:eastAsia="es-MX"/>
        </w:rPr>
        <w:t>En casos en los que una OSC haya participado en un programa estatal o municipal de fortalecimiento a la sociedad civil en los últimos 5 años y haya hecho una mala ejecución del recurso económico otorgado, contrario a lo estipulado a los lineamientos o líneas de operación del programa en el que participó o a la normativa vigente en ese momento en el Estado, dicha OSC tampoco podrá participar en el presente programa por el año que está en curso.</w:t>
      </w:r>
    </w:p>
    <w:p w14:paraId="135643E5" w14:textId="77777777" w:rsidR="00D54783" w:rsidRPr="00D54783" w:rsidRDefault="00D54783" w:rsidP="00D54783">
      <w:pPr>
        <w:spacing w:after="0" w:line="240" w:lineRule="auto"/>
        <w:rPr>
          <w:rFonts w:ascii="Times New Roman" w:eastAsia="Times New Roman" w:hAnsi="Times New Roman" w:cs="Times New Roman"/>
          <w:sz w:val="24"/>
          <w:szCs w:val="24"/>
          <w:lang w:eastAsia="es-MX"/>
        </w:rPr>
      </w:pPr>
    </w:p>
    <w:p w14:paraId="6F7754C5"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En concordancia con el compromiso del Gobierno del Estado de Jalisco con las personas familiares de víctimas de desaparición, de ser el caso, aquellas que cumplan con los criterios y requisitos para ser consideradas beneficiarias de esta intervención pública tendrán preferencia en el acceso a sus beneficios.</w:t>
      </w:r>
    </w:p>
    <w:p w14:paraId="4FFC0CB1" w14:textId="77777777" w:rsidR="00D54783" w:rsidRPr="00D54783" w:rsidRDefault="00D54783" w:rsidP="00D54783">
      <w:pPr>
        <w:spacing w:after="0" w:line="240" w:lineRule="auto"/>
        <w:rPr>
          <w:rFonts w:ascii="Times New Roman" w:eastAsia="Times New Roman" w:hAnsi="Times New Roman" w:cs="Times New Roman"/>
          <w:sz w:val="24"/>
          <w:szCs w:val="24"/>
          <w:lang w:eastAsia="es-MX"/>
        </w:rPr>
      </w:pPr>
    </w:p>
    <w:p w14:paraId="137FB733"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El proceso de ejecución de este programa se dividirá de la siguiente forma:</w:t>
      </w:r>
    </w:p>
    <w:tbl>
      <w:tblPr>
        <w:tblW w:w="0" w:type="auto"/>
        <w:tblCellMar>
          <w:top w:w="15" w:type="dxa"/>
          <w:left w:w="15" w:type="dxa"/>
          <w:bottom w:w="15" w:type="dxa"/>
          <w:right w:w="15" w:type="dxa"/>
        </w:tblCellMar>
        <w:tblLook w:val="04A0" w:firstRow="1" w:lastRow="0" w:firstColumn="1" w:lastColumn="0" w:noHBand="0" w:noVBand="1"/>
      </w:tblPr>
      <w:tblGrid>
        <w:gridCol w:w="2223"/>
        <w:gridCol w:w="3780"/>
        <w:gridCol w:w="4157"/>
      </w:tblGrid>
      <w:tr w:rsidR="00D54783" w:rsidRPr="00D54783" w14:paraId="3157DDBC" w14:textId="77777777">
        <w:trPr>
          <w:trHeight w:val="630"/>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25A3CB4A" w14:textId="77777777" w:rsidR="00D54783" w:rsidRPr="00D54783" w:rsidRDefault="00D54783" w:rsidP="00D54783">
            <w:pPr>
              <w:spacing w:after="0" w:line="240" w:lineRule="auto"/>
              <w:jc w:val="center"/>
              <w:rPr>
                <w:rFonts w:ascii="Times New Roman" w:eastAsia="Times New Roman" w:hAnsi="Times New Roman" w:cs="Times New Roman"/>
                <w:sz w:val="24"/>
                <w:szCs w:val="24"/>
                <w:lang w:eastAsia="es-MX"/>
              </w:rPr>
            </w:pPr>
            <w:r w:rsidRPr="00D54783">
              <w:rPr>
                <w:rFonts w:ascii="Arial" w:eastAsia="Times New Roman" w:hAnsi="Arial" w:cs="Arial"/>
                <w:b/>
                <w:bCs/>
                <w:color w:val="000000"/>
                <w:sz w:val="21"/>
                <w:szCs w:val="21"/>
                <w:shd w:val="clear" w:color="auto" w:fill="FFFFFF"/>
                <w:lang w:eastAsia="es-MX"/>
              </w:rPr>
              <w:t>Etapa</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17BA8C5C" w14:textId="77777777" w:rsidR="00D54783" w:rsidRPr="00D54783" w:rsidRDefault="00D54783" w:rsidP="00D54783">
            <w:pPr>
              <w:spacing w:after="0" w:line="240" w:lineRule="auto"/>
              <w:jc w:val="center"/>
              <w:rPr>
                <w:rFonts w:ascii="Times New Roman" w:eastAsia="Times New Roman" w:hAnsi="Times New Roman" w:cs="Times New Roman"/>
                <w:sz w:val="24"/>
                <w:szCs w:val="24"/>
                <w:lang w:eastAsia="es-MX"/>
              </w:rPr>
            </w:pPr>
            <w:r w:rsidRPr="00D54783">
              <w:rPr>
                <w:rFonts w:ascii="Arial" w:eastAsia="Times New Roman" w:hAnsi="Arial" w:cs="Arial"/>
                <w:b/>
                <w:bCs/>
                <w:color w:val="000000"/>
                <w:sz w:val="21"/>
                <w:szCs w:val="21"/>
                <w:shd w:val="clear" w:color="auto" w:fill="FFFFFF"/>
                <w:lang w:eastAsia="es-MX"/>
              </w:rPr>
              <w:t>Descripción de la etapa</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6AA75AEB" w14:textId="77777777" w:rsidR="00D54783" w:rsidRPr="00D54783" w:rsidRDefault="00D54783" w:rsidP="00D54783">
            <w:pPr>
              <w:spacing w:after="0" w:line="240" w:lineRule="auto"/>
              <w:jc w:val="center"/>
              <w:rPr>
                <w:rFonts w:ascii="Times New Roman" w:eastAsia="Times New Roman" w:hAnsi="Times New Roman" w:cs="Times New Roman"/>
                <w:sz w:val="24"/>
                <w:szCs w:val="24"/>
                <w:lang w:eastAsia="es-MX"/>
              </w:rPr>
            </w:pPr>
            <w:r w:rsidRPr="00D54783">
              <w:rPr>
                <w:rFonts w:ascii="Arial" w:eastAsia="Times New Roman" w:hAnsi="Arial" w:cs="Arial"/>
                <w:b/>
                <w:bCs/>
                <w:color w:val="000000"/>
                <w:sz w:val="21"/>
                <w:szCs w:val="21"/>
                <w:shd w:val="clear" w:color="auto" w:fill="FFFFFF"/>
                <w:lang w:eastAsia="es-MX"/>
              </w:rPr>
              <w:t>Mayor información</w:t>
            </w:r>
          </w:p>
        </w:tc>
      </w:tr>
      <w:tr w:rsidR="00D54783" w:rsidRPr="00D54783" w14:paraId="74AF3868" w14:textId="77777777">
        <w:trPr>
          <w:trHeight w:val="1215"/>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12E25283"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Convocatoria</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0F841D9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Publicación de la existencia del programa para que las OSCs interesadas puedan participar</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5A6F236F"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Para conocer los medios de difusión de la convocatoria, favor de consultar el apartado 8.3 de este documento</w:t>
            </w:r>
          </w:p>
        </w:tc>
      </w:tr>
      <w:tr w:rsidR="00D54783" w:rsidRPr="00D54783" w14:paraId="1B2DE95C" w14:textId="77777777">
        <w:trPr>
          <w:trHeight w:val="1020"/>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0113DAE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Conformación de padrón de solicitantes</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71C0AF3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Consolidación del listado de todas las OSCs interesadas en participar en el programa</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080DF99E" w14:textId="77777777" w:rsidR="00D54783" w:rsidRPr="00D54783" w:rsidRDefault="00D54783" w:rsidP="00D54783">
            <w:pPr>
              <w:spacing w:after="0" w:line="240" w:lineRule="auto"/>
              <w:jc w:val="center"/>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w:t>
            </w:r>
          </w:p>
        </w:tc>
      </w:tr>
      <w:tr w:rsidR="00D54783" w:rsidRPr="00D54783" w14:paraId="2927C683" w14:textId="77777777">
        <w:trPr>
          <w:trHeight w:val="1215"/>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4B5E226C"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Selección de beneficiarios</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755B6551"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Elección de OSCs escogidas como beneficiarias por el Comité Dictaminador </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4E4ADDB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Para conocer más sobre los criterios de elegibilidad consultar la información descrita en este mismo apartado 6.2</w:t>
            </w:r>
          </w:p>
        </w:tc>
      </w:tr>
      <w:tr w:rsidR="00D54783" w:rsidRPr="00D54783" w14:paraId="6B8F899A" w14:textId="77777777">
        <w:trPr>
          <w:trHeight w:val="1215"/>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75F7690D"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Publicación de resultados</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2F861348"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Anuncio de las OSCs que resultaron beneficiarias del programa</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459E78DD"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Para conocer los medios de difusión de los resultados, favor de consultar el apartado 8.3 de este documento</w:t>
            </w:r>
          </w:p>
        </w:tc>
      </w:tr>
      <w:tr w:rsidR="00D54783" w:rsidRPr="00D54783" w14:paraId="7525F18E" w14:textId="77777777">
        <w:trPr>
          <w:trHeight w:val="1020"/>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7C9ED88B"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Entrega del recurso</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74E65995"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Pago electrónico del recurso económico a la cuenta de la OSC</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4407AA88" w14:textId="77777777" w:rsidR="00D54783" w:rsidRPr="00D54783" w:rsidRDefault="00D54783" w:rsidP="00D54783">
            <w:pPr>
              <w:spacing w:after="0" w:line="240" w:lineRule="auto"/>
              <w:jc w:val="center"/>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w:t>
            </w:r>
          </w:p>
        </w:tc>
      </w:tr>
      <w:tr w:rsidR="00D54783" w:rsidRPr="00D54783" w14:paraId="32992A92" w14:textId="77777777">
        <w:trPr>
          <w:trHeight w:val="1215"/>
        </w:trPr>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4BB0BFBC"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Comprobación del recurso</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56B85F65"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Proceso de comprobación del uso correcto del recurso en las actividades para las que fue destinado</w:t>
            </w:r>
          </w:p>
        </w:tc>
        <w:tc>
          <w:tcPr>
            <w:tcW w:w="0" w:type="auto"/>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hideMark/>
          </w:tcPr>
          <w:p w14:paraId="7A308632" w14:textId="77777777" w:rsidR="00D54783" w:rsidRPr="00D54783" w:rsidRDefault="00D54783" w:rsidP="00D54783">
            <w:pPr>
              <w:spacing w:after="0" w:line="240" w:lineRule="auto"/>
              <w:jc w:val="both"/>
              <w:rPr>
                <w:rFonts w:ascii="Times New Roman" w:eastAsia="Times New Roman" w:hAnsi="Times New Roman" w:cs="Times New Roman"/>
                <w:sz w:val="24"/>
                <w:szCs w:val="24"/>
                <w:lang w:eastAsia="es-MX"/>
              </w:rPr>
            </w:pPr>
            <w:r w:rsidRPr="00D54783">
              <w:rPr>
                <w:rFonts w:ascii="Arial" w:eastAsia="Times New Roman" w:hAnsi="Arial" w:cs="Arial"/>
                <w:color w:val="000000"/>
                <w:sz w:val="21"/>
                <w:szCs w:val="21"/>
                <w:shd w:val="clear" w:color="auto" w:fill="FFFFFF"/>
                <w:lang w:eastAsia="es-MX"/>
              </w:rPr>
              <w:t>Para mayor información del proceso de comprobación, favor de consultar el apartado 6.5 de este documento</w:t>
            </w:r>
          </w:p>
        </w:tc>
      </w:tr>
    </w:tbl>
    <w:p w14:paraId="55F0F3D7" w14:textId="77777777" w:rsidR="00D54783" w:rsidRPr="00EA52D4" w:rsidRDefault="00D54783" w:rsidP="00D54783">
      <w:pPr>
        <w:pStyle w:val="Encabezado"/>
        <w:spacing w:before="240" w:after="120" w:line="276" w:lineRule="auto"/>
        <w:jc w:val="both"/>
      </w:pPr>
    </w:p>
    <w:p w14:paraId="1E6620FA" w14:textId="77777777" w:rsidR="00EA52D4" w:rsidRPr="00EA52D4" w:rsidRDefault="00EA52D4" w:rsidP="00EA52D4"/>
    <w:p w14:paraId="4F0BE1BF" w14:textId="77777777" w:rsidR="00777B35" w:rsidRPr="00EA52D4" w:rsidRDefault="00EA52D4" w:rsidP="00EA52D4">
      <w:pPr>
        <w:tabs>
          <w:tab w:val="left" w:pos="2205"/>
        </w:tabs>
      </w:pPr>
      <w:r>
        <w:tab/>
      </w:r>
    </w:p>
    <w:sectPr w:rsidR="00777B35" w:rsidRPr="00EA52D4" w:rsidSect="00043A0B">
      <w:headerReference w:type="default" r:id="rId8"/>
      <w:footerReference w:type="default" r:id="rId9"/>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AED3D8" w14:textId="77777777" w:rsidR="00F22CCC" w:rsidRDefault="00F22CCC" w:rsidP="007B1FEB">
      <w:pPr>
        <w:spacing w:after="0" w:line="240" w:lineRule="auto"/>
      </w:pPr>
      <w:r>
        <w:separator/>
      </w:r>
    </w:p>
  </w:endnote>
  <w:endnote w:type="continuationSeparator" w:id="0">
    <w:p w14:paraId="0DBB218C" w14:textId="77777777" w:rsidR="00F22CCC" w:rsidRDefault="00F22CCC"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utmeg Book">
    <w:altName w:val="Calibri"/>
    <w:panose1 w:val="020B0604020202020204"/>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5DDF22F3" w14:textId="77777777" w:rsidTr="00AE7691">
      <w:tc>
        <w:tcPr>
          <w:tcW w:w="3538" w:type="dxa"/>
        </w:tcPr>
        <w:p w14:paraId="4E19B761" w14:textId="77777777" w:rsidR="00AE7691" w:rsidRPr="00777B35" w:rsidRDefault="00AE7691" w:rsidP="00777B35">
          <w:pPr>
            <w:pStyle w:val="Piedepgina"/>
            <w:rPr>
              <w:rFonts w:ascii="Century Gothic" w:hAnsi="Century Gothic"/>
              <w:b/>
              <w:sz w:val="16"/>
              <w:szCs w:val="16"/>
            </w:rPr>
          </w:pPr>
        </w:p>
      </w:tc>
      <w:tc>
        <w:tcPr>
          <w:tcW w:w="3647" w:type="dxa"/>
        </w:tcPr>
        <w:p w14:paraId="4B9CDB14"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Content>
            <w:p w14:paraId="5B8D7C1C"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544CA9E1"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01B3767C" wp14:editId="5CD5119E">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29836717"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B3767C"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" fillcolor="#ff8300" stroked="f">
              <v:textbox>
                <w:txbxContent>
                  <w:p w14:paraId="29836717"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7511B86F" wp14:editId="43DD6998">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2028BC05" wp14:editId="55C1D073">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CE761F8" w14:textId="77777777" w:rsidR="00F22CCC" w:rsidRDefault="00F22CCC" w:rsidP="007B1FEB">
      <w:pPr>
        <w:spacing w:after="0" w:line="240" w:lineRule="auto"/>
      </w:pPr>
      <w:r>
        <w:separator/>
      </w:r>
    </w:p>
  </w:footnote>
  <w:footnote w:type="continuationSeparator" w:id="0">
    <w:p w14:paraId="0D9CD0E9" w14:textId="77777777" w:rsidR="00F22CCC" w:rsidRDefault="00F22CCC"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56557D3E" w14:textId="77777777" w:rsidTr="003255DE">
      <w:trPr>
        <w:trHeight w:val="851"/>
      </w:trPr>
      <w:tc>
        <w:tcPr>
          <w:tcW w:w="1666" w:type="pct"/>
        </w:tcPr>
        <w:p w14:paraId="58673AE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1FE3A596" wp14:editId="7B541C31">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tcPr>
        <w:p w14:paraId="0B4CA0A5"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10878481" wp14:editId="39F30807">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tcPr>
        <w:p w14:paraId="15BB87CD"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2366DED0" wp14:editId="3C7EA868">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28B28F16"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720" w:hanging="360"/>
      </w:pPr>
      <w:rPr>
        <w:rFonts w:hint="default"/>
        <w:b/>
        <w:color w:val="767171" w:themeColor="background2" w:themeShade="80"/>
      </w:rPr>
    </w:lvl>
    <w:lvl w:ilvl="1">
      <w:start w:val="1"/>
      <w:numFmt w:val="upp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5702FF2"/>
    <w:multiLevelType w:val="multilevel"/>
    <w:tmpl w:val="40962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507016"/>
    <w:multiLevelType w:val="multilevel"/>
    <w:tmpl w:val="9AD2D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0850EFA"/>
    <w:multiLevelType w:val="hybridMultilevel"/>
    <w:tmpl w:val="9BD4AF62"/>
    <w:lvl w:ilvl="0" w:tplc="F4B2147A">
      <w:start w:val="3"/>
      <w:numFmt w:val="lowerLetter"/>
      <w:lvlText w:val="%1."/>
      <w:lvlJc w:val="left"/>
      <w:pPr>
        <w:tabs>
          <w:tab w:val="num" w:pos="720"/>
        </w:tabs>
        <w:ind w:left="720" w:hanging="360"/>
      </w:pPr>
    </w:lvl>
    <w:lvl w:ilvl="1" w:tplc="F488C42C" w:tentative="1">
      <w:start w:val="1"/>
      <w:numFmt w:val="decimal"/>
      <w:lvlText w:val="%2."/>
      <w:lvlJc w:val="left"/>
      <w:pPr>
        <w:tabs>
          <w:tab w:val="num" w:pos="1440"/>
        </w:tabs>
        <w:ind w:left="1440" w:hanging="360"/>
      </w:pPr>
    </w:lvl>
    <w:lvl w:ilvl="2" w:tplc="62548BF4" w:tentative="1">
      <w:start w:val="1"/>
      <w:numFmt w:val="decimal"/>
      <w:lvlText w:val="%3."/>
      <w:lvlJc w:val="left"/>
      <w:pPr>
        <w:tabs>
          <w:tab w:val="num" w:pos="2160"/>
        </w:tabs>
        <w:ind w:left="2160" w:hanging="360"/>
      </w:pPr>
    </w:lvl>
    <w:lvl w:ilvl="3" w:tplc="A49A56AA" w:tentative="1">
      <w:start w:val="1"/>
      <w:numFmt w:val="decimal"/>
      <w:lvlText w:val="%4."/>
      <w:lvlJc w:val="left"/>
      <w:pPr>
        <w:tabs>
          <w:tab w:val="num" w:pos="2880"/>
        </w:tabs>
        <w:ind w:left="2880" w:hanging="360"/>
      </w:pPr>
    </w:lvl>
    <w:lvl w:ilvl="4" w:tplc="1CFE884E" w:tentative="1">
      <w:start w:val="1"/>
      <w:numFmt w:val="decimal"/>
      <w:lvlText w:val="%5."/>
      <w:lvlJc w:val="left"/>
      <w:pPr>
        <w:tabs>
          <w:tab w:val="num" w:pos="3600"/>
        </w:tabs>
        <w:ind w:left="3600" w:hanging="360"/>
      </w:pPr>
    </w:lvl>
    <w:lvl w:ilvl="5" w:tplc="835A7DDC" w:tentative="1">
      <w:start w:val="1"/>
      <w:numFmt w:val="decimal"/>
      <w:lvlText w:val="%6."/>
      <w:lvlJc w:val="left"/>
      <w:pPr>
        <w:tabs>
          <w:tab w:val="num" w:pos="4320"/>
        </w:tabs>
        <w:ind w:left="4320" w:hanging="360"/>
      </w:pPr>
    </w:lvl>
    <w:lvl w:ilvl="6" w:tplc="BF5259AE" w:tentative="1">
      <w:start w:val="1"/>
      <w:numFmt w:val="decimal"/>
      <w:lvlText w:val="%7."/>
      <w:lvlJc w:val="left"/>
      <w:pPr>
        <w:tabs>
          <w:tab w:val="num" w:pos="5040"/>
        </w:tabs>
        <w:ind w:left="5040" w:hanging="360"/>
      </w:pPr>
    </w:lvl>
    <w:lvl w:ilvl="7" w:tplc="FEB87376" w:tentative="1">
      <w:start w:val="1"/>
      <w:numFmt w:val="decimal"/>
      <w:lvlText w:val="%8."/>
      <w:lvlJc w:val="left"/>
      <w:pPr>
        <w:tabs>
          <w:tab w:val="num" w:pos="5760"/>
        </w:tabs>
        <w:ind w:left="5760" w:hanging="360"/>
      </w:pPr>
    </w:lvl>
    <w:lvl w:ilvl="8" w:tplc="1130E57A" w:tentative="1">
      <w:start w:val="1"/>
      <w:numFmt w:val="decimal"/>
      <w:lvlText w:val="%9."/>
      <w:lvlJc w:val="left"/>
      <w:pPr>
        <w:tabs>
          <w:tab w:val="num" w:pos="6480"/>
        </w:tabs>
        <w:ind w:left="6480" w:hanging="360"/>
      </w:pPr>
    </w:lvl>
  </w:abstractNum>
  <w:abstractNum w:abstractNumId="5" w15:restartNumberingAfterBreak="0">
    <w:nsid w:val="47166A24"/>
    <w:multiLevelType w:val="multilevel"/>
    <w:tmpl w:val="76EA8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9D1140"/>
    <w:multiLevelType w:val="multilevel"/>
    <w:tmpl w:val="0794F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4823F3"/>
    <w:multiLevelType w:val="multilevel"/>
    <w:tmpl w:val="C2A6E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BA48E4"/>
    <w:multiLevelType w:val="multilevel"/>
    <w:tmpl w:val="0CDEF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EE06FE"/>
    <w:multiLevelType w:val="multilevel"/>
    <w:tmpl w:val="ECDC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0162389">
    <w:abstractNumId w:val="0"/>
  </w:num>
  <w:num w:numId="2" w16cid:durableId="167254591">
    <w:abstractNumId w:val="1"/>
  </w:num>
  <w:num w:numId="3" w16cid:durableId="89738305">
    <w:abstractNumId w:val="5"/>
    <w:lvlOverride w:ilvl="0">
      <w:lvl w:ilvl="0">
        <w:numFmt w:val="lowerLetter"/>
        <w:lvlText w:val="%1."/>
        <w:lvlJc w:val="left"/>
      </w:lvl>
    </w:lvlOverride>
  </w:num>
  <w:num w:numId="4" w16cid:durableId="1959337417">
    <w:abstractNumId w:val="5"/>
    <w:lvlOverride w:ilvl="0">
      <w:lvl w:ilvl="0">
        <w:numFmt w:val="lowerLetter"/>
        <w:lvlText w:val="%1."/>
        <w:lvlJc w:val="left"/>
      </w:lvl>
    </w:lvlOverride>
  </w:num>
  <w:num w:numId="5" w16cid:durableId="1017780477">
    <w:abstractNumId w:val="5"/>
    <w:lvlOverride w:ilvl="0">
      <w:lvl w:ilvl="0">
        <w:numFmt w:val="lowerLetter"/>
        <w:lvlText w:val="%1."/>
        <w:lvlJc w:val="left"/>
      </w:lvl>
    </w:lvlOverride>
  </w:num>
  <w:num w:numId="6" w16cid:durableId="668556991">
    <w:abstractNumId w:val="5"/>
    <w:lvlOverride w:ilvl="0">
      <w:lvl w:ilvl="0">
        <w:numFmt w:val="lowerLetter"/>
        <w:lvlText w:val="%1."/>
        <w:lvlJc w:val="left"/>
      </w:lvl>
    </w:lvlOverride>
  </w:num>
  <w:num w:numId="7" w16cid:durableId="2070617214">
    <w:abstractNumId w:val="5"/>
    <w:lvlOverride w:ilvl="0">
      <w:lvl w:ilvl="0">
        <w:numFmt w:val="lowerLetter"/>
        <w:lvlText w:val="%1."/>
        <w:lvlJc w:val="left"/>
      </w:lvl>
    </w:lvlOverride>
  </w:num>
  <w:num w:numId="8" w16cid:durableId="1769690421">
    <w:abstractNumId w:val="5"/>
    <w:lvlOverride w:ilvl="0">
      <w:lvl w:ilvl="0">
        <w:numFmt w:val="lowerLetter"/>
        <w:lvlText w:val="%1."/>
        <w:lvlJc w:val="left"/>
      </w:lvl>
    </w:lvlOverride>
  </w:num>
  <w:num w:numId="9" w16cid:durableId="1830947369">
    <w:abstractNumId w:val="5"/>
    <w:lvlOverride w:ilvl="0">
      <w:lvl w:ilvl="0">
        <w:numFmt w:val="lowerLetter"/>
        <w:lvlText w:val="%1."/>
        <w:lvlJc w:val="left"/>
      </w:lvl>
    </w:lvlOverride>
  </w:num>
  <w:num w:numId="10" w16cid:durableId="2001732962">
    <w:abstractNumId w:val="6"/>
    <w:lvlOverride w:ilvl="0">
      <w:lvl w:ilvl="0">
        <w:numFmt w:val="lowerLetter"/>
        <w:lvlText w:val="%1."/>
        <w:lvlJc w:val="left"/>
      </w:lvl>
    </w:lvlOverride>
  </w:num>
  <w:num w:numId="11" w16cid:durableId="1766723616">
    <w:abstractNumId w:val="6"/>
    <w:lvlOverride w:ilvl="0">
      <w:lvl w:ilvl="0">
        <w:numFmt w:val="lowerLetter"/>
        <w:lvlText w:val="%1."/>
        <w:lvlJc w:val="left"/>
      </w:lvl>
    </w:lvlOverride>
  </w:num>
  <w:num w:numId="12" w16cid:durableId="158615915">
    <w:abstractNumId w:val="4"/>
  </w:num>
  <w:num w:numId="13" w16cid:durableId="970134654">
    <w:abstractNumId w:val="3"/>
    <w:lvlOverride w:ilvl="0">
      <w:lvl w:ilvl="0">
        <w:numFmt w:val="lowerLetter"/>
        <w:lvlText w:val="%1."/>
        <w:lvlJc w:val="left"/>
      </w:lvl>
    </w:lvlOverride>
  </w:num>
  <w:num w:numId="14" w16cid:durableId="196311028">
    <w:abstractNumId w:val="3"/>
    <w:lvlOverride w:ilvl="0">
      <w:lvl w:ilvl="0">
        <w:numFmt w:val="lowerLetter"/>
        <w:lvlText w:val="%1."/>
        <w:lvlJc w:val="left"/>
      </w:lvl>
    </w:lvlOverride>
  </w:num>
  <w:num w:numId="15" w16cid:durableId="1162625746">
    <w:abstractNumId w:val="3"/>
    <w:lvlOverride w:ilvl="0">
      <w:lvl w:ilvl="0">
        <w:numFmt w:val="lowerLetter"/>
        <w:lvlText w:val="%1."/>
        <w:lvlJc w:val="left"/>
      </w:lvl>
    </w:lvlOverride>
  </w:num>
  <w:num w:numId="16" w16cid:durableId="1412431999">
    <w:abstractNumId w:val="3"/>
    <w:lvlOverride w:ilvl="0">
      <w:lvl w:ilvl="0">
        <w:numFmt w:val="lowerLetter"/>
        <w:lvlText w:val="%1."/>
        <w:lvlJc w:val="left"/>
      </w:lvl>
    </w:lvlOverride>
  </w:num>
  <w:num w:numId="17" w16cid:durableId="1258251940">
    <w:abstractNumId w:val="9"/>
  </w:num>
  <w:num w:numId="18" w16cid:durableId="1202863803">
    <w:abstractNumId w:val="8"/>
  </w:num>
  <w:num w:numId="19" w16cid:durableId="582644427">
    <w:abstractNumId w:val="7"/>
  </w:num>
  <w:num w:numId="20" w16cid:durableId="2057771455">
    <w:abstractNumId w:val="2"/>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556CE"/>
    <w:rsid w:val="00177089"/>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7704"/>
    <w:rsid w:val="00443319"/>
    <w:rsid w:val="00451ECE"/>
    <w:rsid w:val="00472E74"/>
    <w:rsid w:val="004A1AB8"/>
    <w:rsid w:val="004C5626"/>
    <w:rsid w:val="004C6EBE"/>
    <w:rsid w:val="004C7264"/>
    <w:rsid w:val="004D0D17"/>
    <w:rsid w:val="004D1623"/>
    <w:rsid w:val="004E169B"/>
    <w:rsid w:val="0051275C"/>
    <w:rsid w:val="005577BA"/>
    <w:rsid w:val="0057508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7687"/>
    <w:rsid w:val="00842EFE"/>
    <w:rsid w:val="00891878"/>
    <w:rsid w:val="008C0BDE"/>
    <w:rsid w:val="008D5C40"/>
    <w:rsid w:val="008D5EAD"/>
    <w:rsid w:val="00957951"/>
    <w:rsid w:val="00957BBC"/>
    <w:rsid w:val="00960867"/>
    <w:rsid w:val="009901DE"/>
    <w:rsid w:val="009E0775"/>
    <w:rsid w:val="009E798E"/>
    <w:rsid w:val="00A64AC1"/>
    <w:rsid w:val="00A6602C"/>
    <w:rsid w:val="00A81DA9"/>
    <w:rsid w:val="00AD7B00"/>
    <w:rsid w:val="00AE7691"/>
    <w:rsid w:val="00AF5580"/>
    <w:rsid w:val="00B127F2"/>
    <w:rsid w:val="00B13478"/>
    <w:rsid w:val="00B16CCD"/>
    <w:rsid w:val="00B479F6"/>
    <w:rsid w:val="00B835C5"/>
    <w:rsid w:val="00BA161D"/>
    <w:rsid w:val="00BA5332"/>
    <w:rsid w:val="00C54EF1"/>
    <w:rsid w:val="00C72F80"/>
    <w:rsid w:val="00C90D9C"/>
    <w:rsid w:val="00C91609"/>
    <w:rsid w:val="00CA635C"/>
    <w:rsid w:val="00CB7A0D"/>
    <w:rsid w:val="00CC21EA"/>
    <w:rsid w:val="00CD715F"/>
    <w:rsid w:val="00CE2DA3"/>
    <w:rsid w:val="00D54783"/>
    <w:rsid w:val="00D624CC"/>
    <w:rsid w:val="00D80748"/>
    <w:rsid w:val="00DD32B0"/>
    <w:rsid w:val="00E104FB"/>
    <w:rsid w:val="00E36D60"/>
    <w:rsid w:val="00E40F0E"/>
    <w:rsid w:val="00E57CFB"/>
    <w:rsid w:val="00E70AF9"/>
    <w:rsid w:val="00E70BB1"/>
    <w:rsid w:val="00EA52D4"/>
    <w:rsid w:val="00EB67E5"/>
    <w:rsid w:val="00EC4916"/>
    <w:rsid w:val="00ED7560"/>
    <w:rsid w:val="00F1019E"/>
    <w:rsid w:val="00F138C8"/>
    <w:rsid w:val="00F22CCC"/>
    <w:rsid w:val="00F40472"/>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C102A"/>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D54783"/>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1429</Words>
  <Characters>7860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margarita vazquez</cp:lastModifiedBy>
  <cp:revision>2</cp:revision>
  <cp:lastPrinted>2025-03-13T17:59:00Z</cp:lastPrinted>
  <dcterms:created xsi:type="dcterms:W3CDTF">2026-09-01T18:56:00Z</dcterms:created>
  <dcterms:modified xsi:type="dcterms:W3CDTF">2026-09-01T18:56:00Z</dcterms:modified>
</cp:coreProperties>
</file>