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C09C1" w14:textId="219A1E16" w:rsidR="00205BA9" w:rsidRPr="00205BA9" w:rsidRDefault="00205BA9" w:rsidP="00205BA9">
      <w:pPr>
        <w:spacing w:line="360" w:lineRule="auto"/>
        <w:jc w:val="both"/>
        <w:textAlignment w:val="baseline"/>
        <w:rPr>
          <w:rFonts w:ascii="Arial" w:eastAsia="Times New Roman" w:hAnsi="Arial" w:cs="Arial"/>
          <w:b/>
          <w:bCs/>
          <w:color w:val="000000"/>
          <w:kern w:val="0"/>
          <w:lang w:eastAsia="es-MX"/>
          <w14:ligatures w14:val="none"/>
        </w:rPr>
      </w:pPr>
      <w:r w:rsidRPr="00205BA9">
        <w:rPr>
          <w:rFonts w:ascii="Arial" w:eastAsia="Times New Roman" w:hAnsi="Arial" w:cs="Arial"/>
          <w:b/>
          <w:bCs/>
          <w:color w:val="000000"/>
          <w:kern w:val="0"/>
          <w:bdr w:val="none" w:sz="0" w:space="0" w:color="auto" w:frame="1"/>
          <w:lang w:eastAsia="es-MX"/>
          <w14:ligatures w14:val="none"/>
        </w:rPr>
        <w:t>DIAGN</w:t>
      </w:r>
      <w:r>
        <w:rPr>
          <w:rFonts w:ascii="Arial" w:eastAsia="Times New Roman" w:hAnsi="Arial" w:cs="Arial"/>
          <w:b/>
          <w:bCs/>
          <w:color w:val="000000"/>
          <w:kern w:val="0"/>
          <w:bdr w:val="none" w:sz="0" w:space="0" w:color="auto" w:frame="1"/>
          <w:lang w:eastAsia="es-MX"/>
          <w14:ligatures w14:val="none"/>
        </w:rPr>
        <w:t>Ó</w:t>
      </w:r>
      <w:r w:rsidRPr="00205BA9">
        <w:rPr>
          <w:rFonts w:ascii="Arial" w:eastAsia="Times New Roman" w:hAnsi="Arial" w:cs="Arial"/>
          <w:b/>
          <w:bCs/>
          <w:color w:val="000000"/>
          <w:kern w:val="0"/>
          <w:bdr w:val="none" w:sz="0" w:space="0" w:color="auto" w:frame="1"/>
          <w:lang w:eastAsia="es-MX"/>
          <w14:ligatures w14:val="none"/>
        </w:rPr>
        <w:t>STICO</w:t>
      </w:r>
    </w:p>
    <w:p w14:paraId="768EE1BD" w14:textId="77777777" w:rsidR="00205BA9" w:rsidRPr="00205BA9" w:rsidRDefault="00205BA9" w:rsidP="00205BA9">
      <w:pPr>
        <w:spacing w:line="360" w:lineRule="auto"/>
        <w:jc w:val="both"/>
        <w:textAlignment w:val="baseline"/>
        <w:rPr>
          <w:rFonts w:ascii="Arial" w:eastAsia="Times New Roman" w:hAnsi="Arial" w:cs="Arial"/>
          <w:b/>
          <w:bCs/>
          <w:color w:val="000000"/>
          <w:kern w:val="0"/>
          <w:lang w:eastAsia="es-MX"/>
          <w14:ligatures w14:val="none"/>
        </w:rPr>
      </w:pPr>
      <w:r w:rsidRPr="00205BA9">
        <w:rPr>
          <w:rFonts w:ascii="Arial" w:eastAsia="Times New Roman" w:hAnsi="Arial" w:cs="Arial"/>
          <w:b/>
          <w:bCs/>
          <w:color w:val="000000"/>
          <w:kern w:val="0"/>
          <w:bdr w:val="none" w:sz="0" w:space="0" w:color="auto" w:frame="1"/>
          <w:lang w:eastAsia="es-MX"/>
          <w14:ligatures w14:val="none"/>
        </w:rPr>
        <w:t> </w:t>
      </w:r>
    </w:p>
    <w:p w14:paraId="62770B71" w14:textId="77777777" w:rsidR="00205BA9" w:rsidRPr="00205BA9" w:rsidRDefault="00205BA9" w:rsidP="00205BA9">
      <w:pPr>
        <w:spacing w:line="360" w:lineRule="auto"/>
        <w:jc w:val="both"/>
        <w:textAlignment w:val="baseline"/>
        <w:rPr>
          <w:rFonts w:ascii="Arial" w:eastAsia="Times New Roman" w:hAnsi="Arial" w:cs="Arial"/>
          <w:b/>
          <w:bCs/>
          <w:color w:val="000000"/>
          <w:kern w:val="0"/>
          <w:lang w:eastAsia="es-MX"/>
          <w14:ligatures w14:val="none"/>
        </w:rPr>
      </w:pPr>
      <w:r w:rsidRPr="00205BA9">
        <w:rPr>
          <w:rFonts w:ascii="Arial" w:eastAsia="Times New Roman" w:hAnsi="Arial" w:cs="Arial"/>
          <w:b/>
          <w:bCs/>
          <w:color w:val="000000"/>
          <w:kern w:val="0"/>
          <w:bdr w:val="none" w:sz="0" w:space="0" w:color="auto" w:frame="1"/>
          <w:lang w:eastAsia="es-MX"/>
          <w14:ligatures w14:val="none"/>
        </w:rPr>
        <w:t>Descripción del problema público</w:t>
      </w:r>
    </w:p>
    <w:p w14:paraId="0BFECA97"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r w:rsidRPr="00205BA9">
        <w:rPr>
          <w:rFonts w:ascii="Arial" w:eastAsia="Times New Roman" w:hAnsi="Arial" w:cs="Arial"/>
          <w:color w:val="000000"/>
          <w:kern w:val="0"/>
          <w:bdr w:val="none" w:sz="0" w:space="0" w:color="auto" w:frame="1"/>
          <w:lang w:eastAsia="es-MX"/>
          <w14:ligatures w14:val="none"/>
        </w:rPr>
        <w:t> </w:t>
      </w:r>
    </w:p>
    <w:p w14:paraId="48AEC2D8" w14:textId="77777777" w:rsidR="00205BA9" w:rsidRDefault="00205BA9" w:rsidP="00205BA9">
      <w:pPr>
        <w:spacing w:line="360" w:lineRule="auto"/>
        <w:jc w:val="both"/>
        <w:textAlignment w:val="baseline"/>
        <w:rPr>
          <w:rFonts w:ascii="Arial" w:eastAsia="Times New Roman" w:hAnsi="Arial" w:cs="Arial"/>
          <w:color w:val="000000"/>
          <w:kern w:val="0"/>
          <w:bdr w:val="none" w:sz="0" w:space="0" w:color="auto" w:frame="1"/>
          <w:lang w:eastAsia="es-MX"/>
          <w14:ligatures w14:val="none"/>
        </w:rPr>
      </w:pPr>
      <w:r w:rsidRPr="00205BA9">
        <w:rPr>
          <w:rFonts w:ascii="Arial" w:eastAsia="Times New Roman" w:hAnsi="Arial" w:cs="Arial"/>
          <w:color w:val="000000"/>
          <w:kern w:val="0"/>
          <w:bdr w:val="none" w:sz="0" w:space="0" w:color="auto" w:frame="1"/>
          <w:lang w:eastAsia="es-MX"/>
          <w14:ligatures w14:val="none"/>
        </w:rPr>
        <w:t>La desaparición de personas en México constituye una de las problemáticas más graves en materia de derechos humanos y seguridad, al representar una violación múltiple y continuada que afecta tanto a la persona desaparecida como a su núcleo familiar y entorno social. Desde una perspectiva de género, este fenómeno no impacta de manera homogénea a todas las personas, sino que reproduce y profundiza desigualdades estructurales entre mujeres, hombres y personas de identidades diversas.</w:t>
      </w:r>
    </w:p>
    <w:p w14:paraId="04D43F9B"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p>
    <w:p w14:paraId="7375B6F3"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r w:rsidRPr="00205BA9">
        <w:rPr>
          <w:rFonts w:ascii="Arial" w:eastAsia="Times New Roman" w:hAnsi="Arial" w:cs="Arial"/>
          <w:color w:val="000000"/>
          <w:kern w:val="0"/>
          <w:bdr w:val="none" w:sz="0" w:space="0" w:color="auto" w:frame="1"/>
          <w:lang w:eastAsia="es-MX"/>
          <w14:ligatures w14:val="none"/>
        </w:rPr>
        <w:t>De acuerdo a la versión pública del RNPDNO a cargo de la Comisión Nacional de Búsqueda, al corte del 04 de febrero de 2026 se tiene el registro de 131,951 personas víctimas de desaparición.</w:t>
      </w:r>
    </w:p>
    <w:p w14:paraId="05F88A5B" w14:textId="0BFBB9F7" w:rsidR="00205BA9" w:rsidRPr="00205BA9" w:rsidRDefault="00205BA9" w:rsidP="00205BA9">
      <w:pPr>
        <w:spacing w:line="360" w:lineRule="auto"/>
        <w:jc w:val="center"/>
        <w:textAlignment w:val="baseline"/>
        <w:rPr>
          <w:rFonts w:ascii="Arial" w:eastAsia="Times New Roman" w:hAnsi="Arial" w:cs="Arial"/>
          <w:color w:val="000000"/>
          <w:kern w:val="0"/>
          <w:lang w:eastAsia="es-MX"/>
          <w14:ligatures w14:val="none"/>
        </w:rPr>
      </w:pPr>
      <w:r w:rsidRPr="00205BA9">
        <w:rPr>
          <w:rFonts w:ascii="Arial" w:eastAsia="Times New Roman" w:hAnsi="Arial" w:cs="Arial"/>
          <w:noProof/>
          <w:color w:val="000000"/>
          <w:kern w:val="0"/>
          <w:lang w:eastAsia="es-MX"/>
          <w14:ligatures w14:val="none"/>
        </w:rPr>
        <w:drawing>
          <wp:inline distT="0" distB="0" distL="0" distR="0" wp14:anchorId="351D7116" wp14:editId="5DEA98FB">
            <wp:extent cx="4168775" cy="1436914"/>
            <wp:effectExtent l="0" t="0" r="0" b="0"/>
            <wp:docPr id="64212338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91355" cy="1444697"/>
                    </a:xfrm>
                    <a:prstGeom prst="rect">
                      <a:avLst/>
                    </a:prstGeom>
                    <a:noFill/>
                    <a:ln>
                      <a:noFill/>
                    </a:ln>
                  </pic:spPr>
                </pic:pic>
              </a:graphicData>
            </a:graphic>
          </wp:inline>
        </w:drawing>
      </w:r>
    </w:p>
    <w:p w14:paraId="2AE08520"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r w:rsidRPr="00205BA9">
        <w:rPr>
          <w:rFonts w:ascii="Arial" w:eastAsia="Times New Roman" w:hAnsi="Arial" w:cs="Arial"/>
          <w:color w:val="000000"/>
          <w:kern w:val="0"/>
          <w:bdr w:val="none" w:sz="0" w:space="0" w:color="auto" w:frame="1"/>
          <w:lang w:eastAsia="es-MX"/>
          <w14:ligatures w14:val="none"/>
        </w:rPr>
        <w:t> </w:t>
      </w:r>
    </w:p>
    <w:p w14:paraId="025FDBB8"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r w:rsidRPr="00205BA9">
        <w:rPr>
          <w:rFonts w:ascii="Arial" w:eastAsia="Times New Roman" w:hAnsi="Arial" w:cs="Arial"/>
          <w:color w:val="000000"/>
          <w:kern w:val="0"/>
          <w:bdr w:val="none" w:sz="0" w:space="0" w:color="auto" w:frame="1"/>
          <w:lang w:eastAsia="es-MX"/>
          <w14:ligatures w14:val="none"/>
        </w:rPr>
        <w:t> En Jalisco, de acuerdo al Sistema de Información sobre Víctimas de Desaparición al 31 de diciembre de 2025, existen 16,064 personas desaparecidas, de las cuales 14,235 son hombres y 1,829 son mujeres. Estas cifras evidencian una mayor prevalencia de desapariciones de hombres; sin embargo, es importante considerar que las mujeres enfrentan riesgos diferenciados, incluyendo desapariciones vinculadas a violencia de género, trata de personas y otras formas de violencia sexual. Asimismo, la subrepresentación estadística puede estar influida por factores como la falta de denuncia o la clasificación inadecuada de los casos.</w:t>
      </w:r>
    </w:p>
    <w:p w14:paraId="327CD313"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r w:rsidRPr="00205BA9">
        <w:rPr>
          <w:rFonts w:ascii="Arial" w:eastAsia="Times New Roman" w:hAnsi="Arial" w:cs="Arial"/>
          <w:color w:val="000000"/>
          <w:kern w:val="0"/>
          <w:bdr w:val="none" w:sz="0" w:space="0" w:color="auto" w:frame="1"/>
          <w:lang w:eastAsia="es-MX"/>
          <w14:ligatures w14:val="none"/>
        </w:rPr>
        <w:lastRenderedPageBreak/>
        <w:t>De dichas cifras, se puede advertir que 1,587 personas solamente tienen reporte ante la Comisión, pero no cuentan con denuncia, lo que puede reflejar barreras institucionales, sociales y de género que dificultan el acceso a la justicia, particularmente para mujeres y personas en situación de vulnerabilidad.</w:t>
      </w:r>
    </w:p>
    <w:p w14:paraId="79BA4057"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r w:rsidRPr="00205BA9">
        <w:rPr>
          <w:rFonts w:ascii="Arial" w:eastAsia="Times New Roman" w:hAnsi="Arial" w:cs="Arial"/>
          <w:color w:val="000000"/>
          <w:kern w:val="0"/>
          <w:bdr w:val="none" w:sz="0" w:space="0" w:color="auto" w:frame="1"/>
          <w:lang w:eastAsia="es-MX"/>
          <w14:ligatures w14:val="none"/>
        </w:rPr>
        <w:t> </w:t>
      </w:r>
    </w:p>
    <w:p w14:paraId="79434289" w14:textId="104B8DE7" w:rsidR="00205BA9" w:rsidRPr="00205BA9" w:rsidRDefault="00205BA9" w:rsidP="00205BA9">
      <w:pPr>
        <w:spacing w:line="360" w:lineRule="auto"/>
        <w:jc w:val="center"/>
        <w:textAlignment w:val="baseline"/>
        <w:rPr>
          <w:rFonts w:ascii="Arial" w:eastAsia="Times New Roman" w:hAnsi="Arial" w:cs="Arial"/>
          <w:color w:val="000000"/>
          <w:kern w:val="0"/>
          <w:lang w:eastAsia="es-MX"/>
          <w14:ligatures w14:val="none"/>
        </w:rPr>
      </w:pPr>
      <w:r w:rsidRPr="00205BA9">
        <w:rPr>
          <w:rFonts w:ascii="Arial" w:eastAsia="Times New Roman" w:hAnsi="Arial" w:cs="Arial"/>
          <w:noProof/>
          <w:color w:val="000000"/>
          <w:kern w:val="0"/>
          <w:lang w:eastAsia="es-MX"/>
          <w14:ligatures w14:val="none"/>
        </w:rPr>
        <w:drawing>
          <wp:inline distT="0" distB="0" distL="0" distR="0" wp14:anchorId="45882CE9" wp14:editId="358834F9">
            <wp:extent cx="3178810" cy="882015"/>
            <wp:effectExtent l="0" t="0" r="0" b="0"/>
            <wp:docPr id="279345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78810" cy="882015"/>
                    </a:xfrm>
                    <a:prstGeom prst="rect">
                      <a:avLst/>
                    </a:prstGeom>
                    <a:noFill/>
                    <a:ln>
                      <a:noFill/>
                    </a:ln>
                  </pic:spPr>
                </pic:pic>
              </a:graphicData>
            </a:graphic>
          </wp:inline>
        </w:drawing>
      </w:r>
    </w:p>
    <w:p w14:paraId="245C886B"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r w:rsidRPr="00205BA9">
        <w:rPr>
          <w:rFonts w:ascii="Arial" w:eastAsia="Times New Roman" w:hAnsi="Arial" w:cs="Arial"/>
          <w:color w:val="000000"/>
          <w:kern w:val="0"/>
          <w:bdr w:val="none" w:sz="0" w:space="0" w:color="auto" w:frame="1"/>
          <w:lang w:eastAsia="es-MX"/>
          <w14:ligatures w14:val="none"/>
        </w:rPr>
        <w:t> </w:t>
      </w:r>
    </w:p>
    <w:p w14:paraId="0CEA3416" w14:textId="77777777" w:rsidR="00205BA9" w:rsidRDefault="00205BA9" w:rsidP="00205BA9">
      <w:pPr>
        <w:spacing w:line="360" w:lineRule="auto"/>
        <w:jc w:val="both"/>
        <w:textAlignment w:val="baseline"/>
        <w:rPr>
          <w:rFonts w:ascii="Arial" w:eastAsia="Times New Roman" w:hAnsi="Arial" w:cs="Arial"/>
          <w:color w:val="000000"/>
          <w:kern w:val="0"/>
          <w:bdr w:val="none" w:sz="0" w:space="0" w:color="auto" w:frame="1"/>
          <w:lang w:eastAsia="es-MX"/>
          <w14:ligatures w14:val="none"/>
        </w:rPr>
      </w:pPr>
      <w:r w:rsidRPr="00205BA9">
        <w:rPr>
          <w:rFonts w:ascii="Arial" w:eastAsia="Times New Roman" w:hAnsi="Arial" w:cs="Arial"/>
          <w:color w:val="000000"/>
          <w:kern w:val="0"/>
          <w:bdr w:val="none" w:sz="0" w:space="0" w:color="auto" w:frame="1"/>
          <w:lang w:eastAsia="es-MX"/>
          <w14:ligatures w14:val="none"/>
        </w:rPr>
        <w:t>La desaparición de una persona genera un impacto integral en su entorno familiar, particularmente en quienes dependían económica, emocional o socialmente de ella. Desde una perspectiva de género, este impacto recae de manera desproporcionada en las mujeres, quienes históricamente asumen roles de cuidado y, en muchos casos, se convierten en las principales buscadoras. Esta responsabilidad implica cargas adicionales de trabajo no remunerado, afectaciones a su salud física y emocional, así como riesgos a su seguridad.</w:t>
      </w:r>
    </w:p>
    <w:p w14:paraId="488901AC"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p>
    <w:p w14:paraId="0FDCE0D9" w14:textId="77777777" w:rsidR="00205BA9" w:rsidRDefault="00205BA9" w:rsidP="00205BA9">
      <w:pPr>
        <w:spacing w:line="360" w:lineRule="auto"/>
        <w:jc w:val="both"/>
        <w:textAlignment w:val="baseline"/>
        <w:rPr>
          <w:rFonts w:ascii="Arial" w:eastAsia="Times New Roman" w:hAnsi="Arial" w:cs="Arial"/>
          <w:color w:val="000000"/>
          <w:kern w:val="0"/>
          <w:bdr w:val="none" w:sz="0" w:space="0" w:color="auto" w:frame="1"/>
          <w:lang w:eastAsia="es-MX"/>
          <w14:ligatures w14:val="none"/>
        </w:rPr>
      </w:pPr>
      <w:r w:rsidRPr="00205BA9">
        <w:rPr>
          <w:rFonts w:ascii="Arial" w:eastAsia="Times New Roman" w:hAnsi="Arial" w:cs="Arial"/>
          <w:color w:val="000000"/>
          <w:kern w:val="0"/>
          <w:bdr w:val="none" w:sz="0" w:space="0" w:color="auto" w:frame="1"/>
          <w:lang w:eastAsia="es-MX"/>
          <w14:ligatures w14:val="none"/>
        </w:rPr>
        <w:t>La incertidumbre sobre el paradero y destino de su ser querido coloca a las familias en una situación de vulnerabilidad psicosocial y económica, que incide directamente en su posibilidad real de participar de manera activa en los procesos de búsqueda, investigación y localización. En el caso de las mujeres, esta vulnerabilidad puede verse agravada por condiciones estructurales de desigualdad, violencia y limitaciones en el acceso a recursos.</w:t>
      </w:r>
    </w:p>
    <w:p w14:paraId="7BB7C662"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p>
    <w:p w14:paraId="27AAA8CB" w14:textId="77777777" w:rsidR="00205BA9" w:rsidRDefault="00205BA9" w:rsidP="00205BA9">
      <w:pPr>
        <w:spacing w:line="360" w:lineRule="auto"/>
        <w:jc w:val="both"/>
        <w:textAlignment w:val="baseline"/>
        <w:rPr>
          <w:rFonts w:ascii="Arial" w:eastAsia="Times New Roman" w:hAnsi="Arial" w:cs="Arial"/>
          <w:color w:val="000000"/>
          <w:kern w:val="0"/>
          <w:bdr w:val="none" w:sz="0" w:space="0" w:color="auto" w:frame="1"/>
          <w:lang w:eastAsia="es-MX"/>
          <w14:ligatures w14:val="none"/>
        </w:rPr>
      </w:pPr>
      <w:r w:rsidRPr="00205BA9">
        <w:rPr>
          <w:rFonts w:ascii="Arial" w:eastAsia="Times New Roman" w:hAnsi="Arial" w:cs="Arial"/>
          <w:color w:val="000000"/>
          <w:kern w:val="0"/>
          <w:bdr w:val="none" w:sz="0" w:space="0" w:color="auto" w:frame="1"/>
          <w:lang w:eastAsia="es-MX"/>
          <w14:ligatures w14:val="none"/>
        </w:rPr>
        <w:t>Se identifica como problema público la insuficiencia de condiciones materiales y de apoyo que permitan garantizar la participación efectiva de las familias en las acciones de búsqueda, pese a que dicha participación constituye un derecho reconocido por la normativa nacional e internacional en la materia. Incorporar una perspectiva de género implica reconocer y atender las barreras diferenciadas que enfrentan mujeres, hombres y personas de la diversidad sexual para ejercer este derecho en igualdad de condiciones.</w:t>
      </w:r>
    </w:p>
    <w:p w14:paraId="1BD7AC23"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p>
    <w:p w14:paraId="591A43EB"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r w:rsidRPr="00205BA9">
        <w:rPr>
          <w:rFonts w:ascii="Arial" w:eastAsia="Times New Roman" w:hAnsi="Arial" w:cs="Arial"/>
          <w:color w:val="000000"/>
          <w:kern w:val="0"/>
          <w:bdr w:val="none" w:sz="0" w:space="0" w:color="auto" w:frame="1"/>
          <w:lang w:eastAsia="es-MX"/>
          <w14:ligatures w14:val="none"/>
        </w:rPr>
        <w:t>Ante esta situación, es de suma importancia brindar una atención individualizada y con enfoque de género, que considere las necesidades específicas de cada caso y promueva la participación efectiva, segura y digna de las personas familiares de quienes han sido desaparecidos, particularmente de las mujeres buscadoras y otros grupos en situación de vulnerabilidad.</w:t>
      </w:r>
    </w:p>
    <w:p w14:paraId="5FAC75D8"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r w:rsidRPr="00205BA9">
        <w:rPr>
          <w:rFonts w:ascii="Arial" w:eastAsia="Times New Roman" w:hAnsi="Arial" w:cs="Arial"/>
          <w:color w:val="000000"/>
          <w:kern w:val="0"/>
          <w:bdr w:val="none" w:sz="0" w:space="0" w:color="auto" w:frame="1"/>
          <w:lang w:eastAsia="es-MX"/>
          <w14:ligatures w14:val="none"/>
        </w:rPr>
        <w:t> </w:t>
      </w:r>
    </w:p>
    <w:p w14:paraId="7631D9C0" w14:textId="4755FCCD" w:rsidR="00205BA9" w:rsidRPr="00205BA9" w:rsidRDefault="00205BA9" w:rsidP="00205BA9">
      <w:pPr>
        <w:spacing w:line="360" w:lineRule="auto"/>
        <w:jc w:val="both"/>
        <w:textAlignment w:val="baseline"/>
        <w:rPr>
          <w:rFonts w:ascii="Arial" w:eastAsia="Times New Roman" w:hAnsi="Arial" w:cs="Arial"/>
          <w:b/>
          <w:bCs/>
          <w:color w:val="000000"/>
          <w:kern w:val="0"/>
          <w:lang w:eastAsia="es-MX"/>
          <w14:ligatures w14:val="none"/>
        </w:rPr>
      </w:pPr>
      <w:r w:rsidRPr="00205BA9">
        <w:rPr>
          <w:rFonts w:ascii="Arial" w:eastAsia="Times New Roman" w:hAnsi="Arial" w:cs="Arial"/>
          <w:b/>
          <w:bCs/>
          <w:color w:val="000000"/>
          <w:kern w:val="0"/>
          <w:bdr w:val="none" w:sz="0" w:space="0" w:color="auto" w:frame="1"/>
          <w:lang w:eastAsia="es-MX"/>
          <w14:ligatures w14:val="none"/>
        </w:rPr>
        <w:t>Árbol de problemas</w:t>
      </w:r>
    </w:p>
    <w:p w14:paraId="717B855F" w14:textId="77777777" w:rsidR="00205BA9"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r w:rsidRPr="00205BA9">
        <w:rPr>
          <w:rFonts w:ascii="Arial" w:eastAsia="Times New Roman" w:hAnsi="Arial" w:cs="Arial"/>
          <w:color w:val="000000"/>
          <w:kern w:val="0"/>
          <w:bdr w:val="none" w:sz="0" w:space="0" w:color="auto" w:frame="1"/>
          <w:lang w:eastAsia="es-MX"/>
          <w14:ligatures w14:val="none"/>
        </w:rPr>
        <w:br/>
      </w:r>
    </w:p>
    <w:p w14:paraId="0A2D05F0" w14:textId="1B0EED56" w:rsidR="00BF191B" w:rsidRPr="00205BA9" w:rsidRDefault="00205BA9" w:rsidP="00205BA9">
      <w:pPr>
        <w:spacing w:line="360" w:lineRule="auto"/>
        <w:jc w:val="both"/>
        <w:textAlignment w:val="baseline"/>
        <w:rPr>
          <w:rFonts w:ascii="Arial" w:eastAsia="Times New Roman" w:hAnsi="Arial" w:cs="Arial"/>
          <w:color w:val="000000"/>
          <w:kern w:val="0"/>
          <w:lang w:eastAsia="es-MX"/>
          <w14:ligatures w14:val="none"/>
        </w:rPr>
      </w:pPr>
      <w:r w:rsidRPr="00205BA9">
        <w:rPr>
          <w:rFonts w:ascii="Arial" w:eastAsia="Times New Roman" w:hAnsi="Arial" w:cs="Arial"/>
          <w:noProof/>
          <w:color w:val="000000"/>
          <w:kern w:val="0"/>
          <w:lang w:eastAsia="es-MX"/>
          <w14:ligatures w14:val="none"/>
        </w:rPr>
        <w:drawing>
          <wp:inline distT="0" distB="0" distL="0" distR="0" wp14:anchorId="142FD145" wp14:editId="77CEACC6">
            <wp:extent cx="4974590" cy="3450772"/>
            <wp:effectExtent l="0" t="0" r="3810" b="3810"/>
            <wp:docPr id="10716867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00384" cy="3468665"/>
                    </a:xfrm>
                    <a:prstGeom prst="rect">
                      <a:avLst/>
                    </a:prstGeom>
                    <a:noFill/>
                    <a:ln>
                      <a:noFill/>
                    </a:ln>
                  </pic:spPr>
                </pic:pic>
              </a:graphicData>
            </a:graphic>
          </wp:inline>
        </w:drawing>
      </w:r>
    </w:p>
    <w:sectPr w:rsidR="00BF191B" w:rsidRPr="00205BA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BA9"/>
    <w:rsid w:val="00191E8A"/>
    <w:rsid w:val="00205BA9"/>
    <w:rsid w:val="00837C2B"/>
    <w:rsid w:val="00866759"/>
    <w:rsid w:val="009274D2"/>
    <w:rsid w:val="00AA68A1"/>
    <w:rsid w:val="00AD7664"/>
    <w:rsid w:val="00BF191B"/>
    <w:rsid w:val="00FF12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4:docId w14:val="34D37795"/>
  <w15:chartTrackingRefBased/>
  <w15:docId w15:val="{94558013-715C-FB40-961C-8BB883706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05B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05B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05BA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05BA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05BA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05BA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05BA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05BA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05BA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5BA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05BA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05BA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05BA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05BA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05BA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05BA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05BA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05BA9"/>
    <w:rPr>
      <w:rFonts w:eastAsiaTheme="majorEastAsia" w:cstheme="majorBidi"/>
      <w:color w:val="272727" w:themeColor="text1" w:themeTint="D8"/>
    </w:rPr>
  </w:style>
  <w:style w:type="paragraph" w:styleId="Ttulo">
    <w:name w:val="Title"/>
    <w:basedOn w:val="Normal"/>
    <w:next w:val="Normal"/>
    <w:link w:val="TtuloCar"/>
    <w:uiPriority w:val="10"/>
    <w:qFormat/>
    <w:rsid w:val="00205BA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05BA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05BA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05BA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05BA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05BA9"/>
    <w:rPr>
      <w:i/>
      <w:iCs/>
      <w:color w:val="404040" w:themeColor="text1" w:themeTint="BF"/>
    </w:rPr>
  </w:style>
  <w:style w:type="paragraph" w:styleId="Prrafodelista">
    <w:name w:val="List Paragraph"/>
    <w:basedOn w:val="Normal"/>
    <w:uiPriority w:val="34"/>
    <w:qFormat/>
    <w:rsid w:val="00205BA9"/>
    <w:pPr>
      <w:ind w:left="720"/>
      <w:contextualSpacing/>
    </w:pPr>
  </w:style>
  <w:style w:type="character" w:styleId="nfasisintenso">
    <w:name w:val="Intense Emphasis"/>
    <w:basedOn w:val="Fuentedeprrafopredeter"/>
    <w:uiPriority w:val="21"/>
    <w:qFormat/>
    <w:rsid w:val="00205BA9"/>
    <w:rPr>
      <w:i/>
      <w:iCs/>
      <w:color w:val="0F4761" w:themeColor="accent1" w:themeShade="BF"/>
    </w:rPr>
  </w:style>
  <w:style w:type="paragraph" w:styleId="Citadestacada">
    <w:name w:val="Intense Quote"/>
    <w:basedOn w:val="Normal"/>
    <w:next w:val="Normal"/>
    <w:link w:val="CitadestacadaCar"/>
    <w:uiPriority w:val="30"/>
    <w:qFormat/>
    <w:rsid w:val="00205B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05BA9"/>
    <w:rPr>
      <w:i/>
      <w:iCs/>
      <w:color w:val="0F4761" w:themeColor="accent1" w:themeShade="BF"/>
    </w:rPr>
  </w:style>
  <w:style w:type="character" w:styleId="Referenciaintensa">
    <w:name w:val="Intense Reference"/>
    <w:basedOn w:val="Fuentedeprrafopredeter"/>
    <w:uiPriority w:val="32"/>
    <w:qFormat/>
    <w:rsid w:val="00205B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525</Words>
  <Characters>3024</Characters>
  <Application>Microsoft Office Word</Application>
  <DocSecurity>0</DocSecurity>
  <Lines>58</Lines>
  <Paragraphs>12</Paragraphs>
  <ScaleCrop>false</ScaleCrop>
  <Company/>
  <LinksUpToDate>false</LinksUpToDate>
  <CharactersWithSpaces>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vazquez</dc:creator>
  <cp:keywords/>
  <dc:description/>
  <cp:lastModifiedBy>margarita vazquez</cp:lastModifiedBy>
  <cp:revision>1</cp:revision>
  <dcterms:created xsi:type="dcterms:W3CDTF">2026-05-11T21:43:00Z</dcterms:created>
  <dcterms:modified xsi:type="dcterms:W3CDTF">2026-05-11T21:45:00Z</dcterms:modified>
</cp:coreProperties>
</file>