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1E0F8D1C" w:rsidR="001A41CE" w:rsidRPr="001A41CE" w:rsidRDefault="003C42E8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DIAGNÓSTICO</w:t>
      </w:r>
    </w:p>
    <w:p w14:paraId="79B0BD22" w14:textId="0662AB00" w:rsidR="001A41CE" w:rsidRPr="00835BEA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0C54B0C6" w14:textId="0061EFAE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190C2D" w:rsidRPr="00190C2D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Escuela de Artes de la Secretaría de Cultura</w:t>
      </w:r>
    </w:p>
    <w:p w14:paraId="489E93BA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77CFDCF3" w14:textId="77777777" w:rsidR="00190C2D" w:rsidRDefault="00190C2D" w:rsidP="00190C2D">
      <w:pPr>
        <w:tabs>
          <w:tab w:val="left" w:pos="2205"/>
        </w:tabs>
        <w:jc w:val="both"/>
      </w:pPr>
      <w:r>
        <w:t>La Escuela de Artes Jalisco se configura como un modelo educativo alternativo dentro del ecosistema cultural del estado, cuyo propósito central es democratizar el acceso a la formación artística. A través de una oferta académica diversa, incluyente y flexible, busca atender a una población amplia sin distinción de edad, experiencia previa o contexto sociocultural, posicionando la iniciación artística como eje fundamental de su vocación institucional.</w:t>
      </w:r>
    </w:p>
    <w:p w14:paraId="7A3B435C" w14:textId="77777777" w:rsidR="00190C2D" w:rsidRDefault="00190C2D" w:rsidP="00190C2D">
      <w:pPr>
        <w:tabs>
          <w:tab w:val="left" w:pos="2205"/>
        </w:tabs>
        <w:jc w:val="both"/>
      </w:pPr>
      <w:r>
        <w:t xml:space="preserve">Su operación en múltiples sedes —como el Museo Cabañas, la Casa de la Cultura Jalisciense Agustín Yáñez, el Centro Cultural La </w:t>
      </w:r>
      <w:proofErr w:type="spellStart"/>
      <w:r>
        <w:t>Moreña</w:t>
      </w:r>
      <w:proofErr w:type="spellEnd"/>
      <w:r>
        <w:t xml:space="preserve"> y el Centro Cultural González Gallo— permite ampliar su cobertura territorial y fortalecer su impacto social. Sin embargo, esta estructura descentralizada también representa desafíos en términos de articulación institucional, homologación académica y gestión eficiente de recursos.</w:t>
      </w:r>
    </w:p>
    <w:p w14:paraId="23866DF1" w14:textId="77777777" w:rsidR="00190C2D" w:rsidRDefault="00190C2D" w:rsidP="00190C2D">
      <w:pPr>
        <w:tabs>
          <w:tab w:val="left" w:pos="2205"/>
        </w:tabs>
        <w:jc w:val="both"/>
      </w:pPr>
      <w:r>
        <w:t>En relación con su objetivo general, la Escuela responde a una necesidad latente en el estado: la falta de acceso equitativo a la educación artística. Su enfoque inclusivo rompe con esquemas tradicionales que históricamente han limitado la participación a ciertos sectores, favoreciendo en cambio un modelo abierto que reconoce la diversidad de trayectorias y experiencias de sus estudiantes. Esto se refuerza mediante el desarrollo de planes y programas que buscan adaptarse a distintos perfiles, lo cual constituye una fortaleza significativa, aunque también implica el reto de mantener estándares de calidad pedagógica consistentes.</w:t>
      </w:r>
    </w:p>
    <w:p w14:paraId="35F0455F" w14:textId="77777777" w:rsidR="00190C2D" w:rsidRDefault="00190C2D" w:rsidP="00190C2D">
      <w:pPr>
        <w:tabs>
          <w:tab w:val="left" w:pos="2205"/>
        </w:tabs>
        <w:jc w:val="both"/>
      </w:pPr>
      <w:r>
        <w:t>Respecto a sus objetivos específicos, la institución avanza en dos líneas estratégicas clave: por un lado, la profesionalización del sector cultural a través de la Licenciatura en Artes, y por otro, el fortalecimiento de habilidades técnicas en la población general y en artistas en activo. Estas acciones contribuyen a dinamizar el campo artístico local; no obstante, requieren mecanismos sólidos de seguimiento, evaluación e inserción profesional que aseguren su impacto a mediano y largo plazo.</w:t>
      </w:r>
    </w:p>
    <w:p w14:paraId="317331DE" w14:textId="77777777" w:rsidR="00190C2D" w:rsidRDefault="00190C2D" w:rsidP="00190C2D">
      <w:pPr>
        <w:tabs>
          <w:tab w:val="left" w:pos="2205"/>
        </w:tabs>
        <w:jc w:val="both"/>
      </w:pPr>
      <w:r>
        <w:t>En cuanto a la problemática que atiende, la Escuela de Artes Jalisco se posiciona como una respuesta crítica frente a la rigidez, el elitismo y el autoritarismo pedagógico que han caracterizado a modelos tradicionales de enseñanza artística. Su propuesta de “escuela no escuela” promueve la experimentación, el pensamiento crítico y la construcción colectiva del conocimiento. Este enfoque representa una innovación relevante, aunque también plantea desafíos en la estructuración curricular, la evaluación del aprendizaje y el reconocimiento formal de sus procesos formativos.</w:t>
      </w:r>
    </w:p>
    <w:p w14:paraId="4EDBACF5" w14:textId="3F8E7C1E" w:rsidR="00777B35" w:rsidRPr="00EA52D4" w:rsidRDefault="00190C2D" w:rsidP="00190C2D">
      <w:pPr>
        <w:tabs>
          <w:tab w:val="left" w:pos="2205"/>
        </w:tabs>
        <w:jc w:val="both"/>
      </w:pPr>
      <w:r>
        <w:t>En síntesis, la Escuela de Artes Jalisco cuenta con una propuesta educativa sólida, pertinente y socialmente comprometida, orientada a la inclusión y a la transformación del campo artístico en el estado. No obstante, para consolidar su modelo, es fundamental fortalecer su cohesión institucional, establecer criterios claros de calidad académica y desarrollar estrategias que equilibren su carácter flexible con mecanismos formales de evaluación y reconocimiento.</w:t>
      </w:r>
      <w:r w:rsidR="00EA52D4">
        <w:tab/>
      </w:r>
    </w:p>
    <w:sectPr w:rsidR="00777B35" w:rsidRPr="00EA52D4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7033A" w14:textId="77777777" w:rsidR="0027530F" w:rsidRDefault="0027530F" w:rsidP="007B1FEB">
      <w:pPr>
        <w:spacing w:after="0" w:line="240" w:lineRule="auto"/>
      </w:pPr>
      <w:r>
        <w:separator/>
      </w:r>
    </w:p>
  </w:endnote>
  <w:endnote w:type="continuationSeparator" w:id="0">
    <w:p w14:paraId="10B463ED" w14:textId="77777777" w:rsidR="0027530F" w:rsidRDefault="0027530F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2F014" w14:textId="77777777" w:rsidR="0027530F" w:rsidRDefault="0027530F" w:rsidP="007B1FEB">
      <w:pPr>
        <w:spacing w:after="0" w:line="240" w:lineRule="auto"/>
      </w:pPr>
      <w:r>
        <w:separator/>
      </w:r>
    </w:p>
  </w:footnote>
  <w:footnote w:type="continuationSeparator" w:id="0">
    <w:p w14:paraId="1F8D49CC" w14:textId="77777777" w:rsidR="0027530F" w:rsidRDefault="0027530F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83D6D"/>
    <w:rsid w:val="00190C2D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7530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42E8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D6767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5BEA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394B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3C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14</cp:revision>
  <cp:lastPrinted>2025-03-13T17:59:00Z</cp:lastPrinted>
  <dcterms:created xsi:type="dcterms:W3CDTF">2025-03-13T17:45:00Z</dcterms:created>
  <dcterms:modified xsi:type="dcterms:W3CDTF">2026-04-29T16:14:00Z</dcterms:modified>
</cp:coreProperties>
</file>