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E862" w14:textId="1E0F8D1C" w:rsidR="001A41CE" w:rsidRPr="001A41CE" w:rsidRDefault="003C42E8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DIAGNÓSTICO</w:t>
      </w:r>
    </w:p>
    <w:p w14:paraId="79B0BD22" w14:textId="0662AB00" w:rsidR="001A41CE" w:rsidRPr="00835BEA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835BEA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Secretaría de Cultura</w:t>
      </w:r>
    </w:p>
    <w:p w14:paraId="2E225678" w14:textId="700C279C" w:rsidR="00CD2C85" w:rsidRPr="00F24CEF" w:rsidRDefault="001A41CE" w:rsidP="00F24CEF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835BEA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F24CEF" w:rsidRPr="00F24CEF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Red Estatal de Bibliotecas Públicas de Jalisco</w:t>
      </w:r>
    </w:p>
    <w:p w14:paraId="60C2C8F7" w14:textId="1BE37824" w:rsidR="00F55BA4" w:rsidRDefault="00F55BA4" w:rsidP="00F24CEF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MX"/>
        </w:rPr>
      </w:pPr>
    </w:p>
    <w:p w14:paraId="191432A6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1. Contexto general</w:t>
      </w:r>
    </w:p>
    <w:p w14:paraId="36E7D7A2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La Red Estatal de Bibliotecas de Jalisco está conformada por 282 bibliotecas distribuidas en la totalidad de las regiones y municipios del estado, lo que representa una cobertura territorial amplia y una infraestructura clave para el acceso a la información, la cultura y la educación.</w:t>
      </w:r>
    </w:p>
    <w:p w14:paraId="774826B5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Estas bibliotecas constituyen espacios estratégicos no solo para la consulta de acervos bibliográficos, sino también para el desarrollo de actividades comunitarias y el acceso a tecnologías de la información, especialmente en zonas donde otros servicios culturales o digitales son limitados.</w:t>
      </w:r>
    </w:p>
    <w:p w14:paraId="32A8469D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2. Problema central</w:t>
      </w:r>
    </w:p>
    <w:p w14:paraId="7CA9B505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A pesar de la existencia de esta red, persiste un </w:t>
      </w: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bajo hábito de lectura en la población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>, lo cual limita:</w:t>
      </w:r>
    </w:p>
    <w:p w14:paraId="159285AB" w14:textId="77777777" w:rsidR="00F24CEF" w:rsidRPr="00F24CEF" w:rsidRDefault="00F24CEF" w:rsidP="00F24CE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El desarrollo cultural de los habitantes </w:t>
      </w:r>
    </w:p>
    <w:p w14:paraId="311EA68C" w14:textId="77777777" w:rsidR="00F24CEF" w:rsidRPr="00F24CEF" w:rsidRDefault="00F24CEF" w:rsidP="00F24CE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El fortalecimiento de habilidades cognitivas y críticas </w:t>
      </w:r>
    </w:p>
    <w:p w14:paraId="7FE80FE3" w14:textId="77777777" w:rsidR="00F24CEF" w:rsidRPr="00F24CEF" w:rsidRDefault="00F24CEF" w:rsidP="00F24CE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El desempeño en la educación formal </w:t>
      </w:r>
    </w:p>
    <w:p w14:paraId="04B67F2A" w14:textId="77777777" w:rsidR="00F24CEF" w:rsidRPr="00F24CEF" w:rsidRDefault="00F24CEF" w:rsidP="00F24CE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La apropiación del conocimiento y el aprendizaje autónomo </w:t>
      </w:r>
    </w:p>
    <w:p w14:paraId="68391FEF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Este problema sugiere que la disponibilidad de infraestructura no necesariamente se traduce en uso efectivo o impacto social significativo.</w:t>
      </w:r>
    </w:p>
    <w:p w14:paraId="5941E81B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3. Causas identificadas</w:t>
      </w:r>
    </w:p>
    <w:p w14:paraId="50723F7B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A partir del objetivo del programa, se pueden inferir las principales causas del problema:</w:t>
      </w:r>
    </w:p>
    <w:p w14:paraId="49FA2C32" w14:textId="77777777" w:rsidR="00F24CEF" w:rsidRPr="00F24CEF" w:rsidRDefault="00F24CEF" w:rsidP="00F24C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Insuficientes estrategias de fomento a la lectura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, posiblemente poco atractivas o no adaptadas a distintos grupos poblacionales </w:t>
      </w:r>
    </w:p>
    <w:p w14:paraId="1D7E6431" w14:textId="77777777" w:rsidR="00F24CEF" w:rsidRPr="00F24CEF" w:rsidRDefault="00F24CEF" w:rsidP="00F24C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Débil vinculación comunitaria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, lo que limita la integración de las bibliotecas en la vida cotidiana de la población </w:t>
      </w:r>
    </w:p>
    <w:p w14:paraId="14D6601B" w14:textId="77777777" w:rsidR="00F24CEF" w:rsidRPr="00F24CEF" w:rsidRDefault="00F24CEF" w:rsidP="00F24C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Capacitación limitada del personal bibliotecario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, que podría afectar la calidad de los servicios y actividades ofrecidas </w:t>
      </w:r>
    </w:p>
    <w:p w14:paraId="7F31970A" w14:textId="77777777" w:rsidR="00F24CEF" w:rsidRPr="00F24CEF" w:rsidRDefault="00F24CEF" w:rsidP="00F24C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Baja integración de tecnologías de la información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, reduciendo el interés de usuarios jóvenes o digitales </w:t>
      </w:r>
    </w:p>
    <w:p w14:paraId="2C7C536B" w14:textId="77777777" w:rsidR="00F24CEF" w:rsidRPr="00F24CEF" w:rsidRDefault="00F24CEF" w:rsidP="00F24C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Factores socioculturales externos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, como falta de tiempo, hábitos familiares o competencia con medios digitales de entretenimiento </w:t>
      </w:r>
    </w:p>
    <w:p w14:paraId="38990238" w14:textId="23123B68" w:rsidR="00F24CEF" w:rsidRPr="00F24CEF" w:rsidRDefault="00F24CEF" w:rsidP="00F24CE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p w14:paraId="60F6E9B8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lastRenderedPageBreak/>
        <w:t>4. Efectos del problema</w:t>
      </w:r>
    </w:p>
    <w:p w14:paraId="7B712DB4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El bajo hábito lector genera consecuencias relevantes:</w:t>
      </w:r>
    </w:p>
    <w:p w14:paraId="3FF347E1" w14:textId="77777777" w:rsidR="00F24CEF" w:rsidRPr="00F24CEF" w:rsidRDefault="00F24CEF" w:rsidP="00F24C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Rezago educativo y menor comprensión lectora </w:t>
      </w:r>
    </w:p>
    <w:p w14:paraId="73195562" w14:textId="77777777" w:rsidR="00F24CEF" w:rsidRPr="00F24CEF" w:rsidRDefault="00F24CEF" w:rsidP="00F24C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Reducción en la participación cultural </w:t>
      </w:r>
    </w:p>
    <w:p w14:paraId="2DED77DB" w14:textId="77777777" w:rsidR="00F24CEF" w:rsidRPr="00F24CEF" w:rsidRDefault="00F24CEF" w:rsidP="00F24C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Limitadas oportunidades de desarrollo personal y profesional </w:t>
      </w:r>
    </w:p>
    <w:p w14:paraId="0A1BCBBA" w14:textId="77777777" w:rsidR="00F24CEF" w:rsidRPr="00F24CEF" w:rsidRDefault="00F24CEF" w:rsidP="00F24C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Menor cohesión social en comunidades con baja actividad cultural </w:t>
      </w:r>
    </w:p>
    <w:p w14:paraId="69047FE2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5. Situación actual (fortalezas y áreas de oportunidad)</w:t>
      </w:r>
    </w:p>
    <w:p w14:paraId="6CAAE368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Fortalezas:</w:t>
      </w:r>
    </w:p>
    <w:p w14:paraId="72E2F29B" w14:textId="77777777" w:rsidR="00F24CEF" w:rsidRPr="00F24CEF" w:rsidRDefault="00F24CEF" w:rsidP="00F24CE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Amplia cobertura territorial (282 bibliotecas) </w:t>
      </w:r>
    </w:p>
    <w:p w14:paraId="07821ED2" w14:textId="77777777" w:rsidR="00F24CEF" w:rsidRPr="00F24CEF" w:rsidRDefault="00F24CEF" w:rsidP="00F24CE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Existencia de espacios físicos consolidados </w:t>
      </w:r>
    </w:p>
    <w:p w14:paraId="25E5112B" w14:textId="77777777" w:rsidR="00F24CEF" w:rsidRPr="00F24CEF" w:rsidRDefault="00F24CEF" w:rsidP="00F24CE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Disponibilidad de acervos y personal bibliotecario </w:t>
      </w:r>
    </w:p>
    <w:p w14:paraId="5FD05EE8" w14:textId="77777777" w:rsidR="00F24CEF" w:rsidRPr="00F24CEF" w:rsidRDefault="00F24CEF" w:rsidP="00F24CE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Potencial para funcionar como centros comunitarios </w:t>
      </w:r>
    </w:p>
    <w:p w14:paraId="57D5E4A3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Áreas de oportunidad:</w:t>
      </w:r>
    </w:p>
    <w:p w14:paraId="43B132CE" w14:textId="77777777" w:rsidR="00F24CEF" w:rsidRPr="00F24CEF" w:rsidRDefault="00F24CEF" w:rsidP="00F24CE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Incrementar el uso efectivo de las bibliotecas </w:t>
      </w:r>
    </w:p>
    <w:p w14:paraId="7FF6F0C2" w14:textId="77777777" w:rsidR="00F24CEF" w:rsidRPr="00F24CEF" w:rsidRDefault="00F24CEF" w:rsidP="00F24CE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Modernizar servicios mediante tecnologías digitales </w:t>
      </w:r>
    </w:p>
    <w:p w14:paraId="3F7F4035" w14:textId="77777777" w:rsidR="00F24CEF" w:rsidRPr="00F24CEF" w:rsidRDefault="00F24CEF" w:rsidP="00F24CE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Mejorar la capacitación del personal </w:t>
      </w:r>
    </w:p>
    <w:p w14:paraId="0FCF034E" w14:textId="77777777" w:rsidR="00F24CEF" w:rsidRPr="00F24CEF" w:rsidRDefault="00F24CEF" w:rsidP="00F24CE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Generar estrategias innovadoras de fomento a la lectura </w:t>
      </w:r>
    </w:p>
    <w:p w14:paraId="13BE76D8" w14:textId="77777777" w:rsidR="00F24CEF" w:rsidRPr="00F24CEF" w:rsidRDefault="00F24CEF" w:rsidP="00F24CEF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Fortalecer la vinculación con la comunidad </w:t>
      </w:r>
    </w:p>
    <w:p w14:paraId="53AA9DFB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6. Población objetivo</w:t>
      </w:r>
    </w:p>
    <w:p w14:paraId="537B86EA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Habitantes del Estado de Jalisco, con énfasis en:</w:t>
      </w:r>
    </w:p>
    <w:p w14:paraId="44F3ABF4" w14:textId="77777777" w:rsidR="00F24CEF" w:rsidRPr="00F24CEF" w:rsidRDefault="00F24CEF" w:rsidP="00F24C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Niños, niñas y jóvenes en edad escolar </w:t>
      </w:r>
    </w:p>
    <w:p w14:paraId="53188D86" w14:textId="77777777" w:rsidR="00F24CEF" w:rsidRPr="00F24CEF" w:rsidRDefault="00F24CEF" w:rsidP="00F24C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Personas en situación de rezago educativo </w:t>
      </w:r>
    </w:p>
    <w:p w14:paraId="6FFA3E5F" w14:textId="77777777" w:rsidR="00F24CEF" w:rsidRPr="00F24CEF" w:rsidRDefault="00F24CEF" w:rsidP="00F24CE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Comunidades con limitado acceso a recursos culturales o digitales </w:t>
      </w:r>
    </w:p>
    <w:p w14:paraId="6789EE06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7. Conclusión diagnóstica</w:t>
      </w:r>
    </w:p>
    <w:p w14:paraId="317D56FD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 xml:space="preserve">La Red Estatal de Bibliotecas de Jalisco cuenta con una base institucional sólida y cobertura amplia; sin embargo, enfrenta el reto de </w:t>
      </w:r>
      <w:r w:rsidRPr="00F24CEF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convertir su infraestructura en un agente activo de cambio cultural</w:t>
      </w:r>
      <w:r w:rsidRPr="00F24CEF">
        <w:rPr>
          <w:rFonts w:ascii="Arial" w:eastAsia="Times New Roman" w:hAnsi="Arial" w:cs="Arial"/>
          <w:sz w:val="24"/>
          <w:szCs w:val="24"/>
          <w:lang w:eastAsia="es-MX"/>
        </w:rPr>
        <w:t>. El problema no radica únicamente en el acceso, sino en la apropiación social de los servicios bibliotecarios.</w:t>
      </w:r>
    </w:p>
    <w:p w14:paraId="307EF696" w14:textId="77777777" w:rsidR="00F24CEF" w:rsidRPr="00F24CEF" w:rsidRDefault="00F24CEF" w:rsidP="00F24CE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F24CEF">
        <w:rPr>
          <w:rFonts w:ascii="Arial" w:eastAsia="Times New Roman" w:hAnsi="Arial" w:cs="Arial"/>
          <w:sz w:val="24"/>
          <w:szCs w:val="24"/>
          <w:lang w:eastAsia="es-MX"/>
        </w:rPr>
        <w:t>Por ello, resulta fundamental fortalecer las estrategias de fomento a la lectura, la profesionalización del personal y la integración comunitaria, a fin de generar un impacto real en los hábitos lectores y en el desarrollo educativo y cultural de la población.</w:t>
      </w:r>
    </w:p>
    <w:p w14:paraId="12838000" w14:textId="77777777" w:rsidR="00F24CEF" w:rsidRPr="00F24CEF" w:rsidRDefault="00F24CEF" w:rsidP="00F24CEF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MX"/>
        </w:rPr>
      </w:pPr>
    </w:p>
    <w:sectPr w:rsidR="00F24CEF" w:rsidRPr="00F24CEF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66BE4" w14:textId="77777777" w:rsidR="007F1441" w:rsidRDefault="007F1441" w:rsidP="007B1FEB">
      <w:pPr>
        <w:spacing w:after="0" w:line="240" w:lineRule="auto"/>
      </w:pPr>
      <w:r>
        <w:separator/>
      </w:r>
    </w:p>
  </w:endnote>
  <w:endnote w:type="continuationSeparator" w:id="0">
    <w:p w14:paraId="54CCE7B3" w14:textId="77777777" w:rsidR="007F1441" w:rsidRDefault="007F1441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01289A19" w14:textId="77777777" w:rsidTr="00AE7691">
      <w:tc>
        <w:tcPr>
          <w:tcW w:w="3538" w:type="dxa"/>
        </w:tcPr>
        <w:p w14:paraId="5767B5C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40B5627E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90556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DAC707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1FF178" wp14:editId="227F79F6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3AA6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FF178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D73AA6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6A564" wp14:editId="55B3AAB2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8A83F6F" wp14:editId="19967E3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BBDD1" w14:textId="77777777" w:rsidR="007F1441" w:rsidRDefault="007F1441" w:rsidP="007B1FEB">
      <w:pPr>
        <w:spacing w:after="0" w:line="240" w:lineRule="auto"/>
      </w:pPr>
      <w:r>
        <w:separator/>
      </w:r>
    </w:p>
  </w:footnote>
  <w:footnote w:type="continuationSeparator" w:id="0">
    <w:p w14:paraId="1587AE19" w14:textId="77777777" w:rsidR="007F1441" w:rsidRDefault="007F1441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06B41C8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6ED16C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6D16F6C7" wp14:editId="25063255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090945B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C5B6AD" wp14:editId="30FDF5D9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59857BF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19CD47FF" wp14:editId="734FC405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DC7782F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547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619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9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6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3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0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7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515" w:hanging="180"/>
      </w:pPr>
      <w:rPr>
        <w:rFonts w:hint="default"/>
      </w:rPr>
    </w:lvl>
  </w:abstractNum>
  <w:abstractNum w:abstractNumId="2" w15:restartNumberingAfterBreak="0">
    <w:nsid w:val="21FC0AFB"/>
    <w:multiLevelType w:val="multilevel"/>
    <w:tmpl w:val="CEE0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1473AF"/>
    <w:multiLevelType w:val="multilevel"/>
    <w:tmpl w:val="C490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7E2944"/>
    <w:multiLevelType w:val="multilevel"/>
    <w:tmpl w:val="89BE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EE6EE2"/>
    <w:multiLevelType w:val="multilevel"/>
    <w:tmpl w:val="2A26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0A1F93"/>
    <w:multiLevelType w:val="multilevel"/>
    <w:tmpl w:val="E442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8140C2"/>
    <w:multiLevelType w:val="multilevel"/>
    <w:tmpl w:val="0C00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CF4041"/>
    <w:multiLevelType w:val="multilevel"/>
    <w:tmpl w:val="9F867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83D6D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762C5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42E8"/>
    <w:rsid w:val="003C7704"/>
    <w:rsid w:val="00443319"/>
    <w:rsid w:val="00451ECE"/>
    <w:rsid w:val="00472E74"/>
    <w:rsid w:val="0049043A"/>
    <w:rsid w:val="004A1AB8"/>
    <w:rsid w:val="004C5626"/>
    <w:rsid w:val="004C6EBE"/>
    <w:rsid w:val="004C7264"/>
    <w:rsid w:val="004D0D17"/>
    <w:rsid w:val="004D1623"/>
    <w:rsid w:val="004D6767"/>
    <w:rsid w:val="004E169B"/>
    <w:rsid w:val="0051275C"/>
    <w:rsid w:val="005577BA"/>
    <w:rsid w:val="00575081"/>
    <w:rsid w:val="0059384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1441"/>
    <w:rsid w:val="007F5A90"/>
    <w:rsid w:val="00811BEC"/>
    <w:rsid w:val="0081217B"/>
    <w:rsid w:val="00822FF0"/>
    <w:rsid w:val="008359F2"/>
    <w:rsid w:val="00835BEA"/>
    <w:rsid w:val="00837687"/>
    <w:rsid w:val="00842EFE"/>
    <w:rsid w:val="00891878"/>
    <w:rsid w:val="008C0BDE"/>
    <w:rsid w:val="008D5C40"/>
    <w:rsid w:val="008D5EAD"/>
    <w:rsid w:val="008F2E1A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D7B00"/>
    <w:rsid w:val="00AE7691"/>
    <w:rsid w:val="00AF5580"/>
    <w:rsid w:val="00B126D3"/>
    <w:rsid w:val="00B127F2"/>
    <w:rsid w:val="00B13478"/>
    <w:rsid w:val="00B16CCD"/>
    <w:rsid w:val="00B479F6"/>
    <w:rsid w:val="00B835C5"/>
    <w:rsid w:val="00BA161D"/>
    <w:rsid w:val="00BA5332"/>
    <w:rsid w:val="00C54EF1"/>
    <w:rsid w:val="00C66B44"/>
    <w:rsid w:val="00C72F80"/>
    <w:rsid w:val="00C90D9C"/>
    <w:rsid w:val="00C91609"/>
    <w:rsid w:val="00CA635C"/>
    <w:rsid w:val="00CB7A0D"/>
    <w:rsid w:val="00CC21EA"/>
    <w:rsid w:val="00CC22F6"/>
    <w:rsid w:val="00CD2C85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394B"/>
    <w:rsid w:val="00EC4916"/>
    <w:rsid w:val="00ED7560"/>
    <w:rsid w:val="00F02329"/>
    <w:rsid w:val="00F1019E"/>
    <w:rsid w:val="00F138C8"/>
    <w:rsid w:val="00F24CEF"/>
    <w:rsid w:val="00F40472"/>
    <w:rsid w:val="00F47997"/>
    <w:rsid w:val="00F55BA4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11A2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paragraph" w:styleId="Ttulo3">
    <w:name w:val="heading 3"/>
    <w:basedOn w:val="Normal"/>
    <w:link w:val="Ttulo3Car"/>
    <w:uiPriority w:val="9"/>
    <w:qFormat/>
    <w:rsid w:val="00F24C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3C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CD2C85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F24CEF"/>
    <w:rPr>
      <w:rFonts w:ascii="Times New Roman" w:eastAsia="Times New Roman" w:hAnsi="Times New Roman" w:cs="Times New Roman"/>
      <w:b/>
      <w:bCs/>
      <w:sz w:val="27"/>
      <w:szCs w:val="27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544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27</cp:revision>
  <cp:lastPrinted>2025-03-13T17:59:00Z</cp:lastPrinted>
  <dcterms:created xsi:type="dcterms:W3CDTF">2025-03-13T17:45:00Z</dcterms:created>
  <dcterms:modified xsi:type="dcterms:W3CDTF">2026-04-30T16:29:00Z</dcterms:modified>
</cp:coreProperties>
</file>