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5E862" w14:textId="1E0F8D1C" w:rsidR="001A41CE" w:rsidRPr="001A41CE" w:rsidRDefault="003C42E8" w:rsidP="001A41CE">
      <w:pPr>
        <w:pBdr>
          <w:top w:val="single" w:sz="4" w:space="1" w:color="D5DCE4" w:themeColor="text2" w:themeTint="33"/>
          <w:left w:val="single" w:sz="4" w:space="0"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hd w:val="clear" w:color="auto" w:fill="8296A9"/>
        <w:spacing w:after="0" w:line="360" w:lineRule="auto"/>
        <w:jc w:val="center"/>
        <w:textAlignment w:val="baseline"/>
        <w:rPr>
          <w:rFonts w:ascii="Arial" w:eastAsia="Times New Roman" w:hAnsi="Arial" w:cs="Arial"/>
          <w:b/>
          <w:bCs/>
          <w:color w:val="FFFFFF" w:themeColor="background1"/>
          <w:sz w:val="10"/>
          <w:szCs w:val="10"/>
          <w:lang w:eastAsia="es-ES_tradnl"/>
        </w:rPr>
      </w:pPr>
      <w:r>
        <w:rPr>
          <w:rFonts w:ascii="Arial" w:eastAsia="Times New Roman" w:hAnsi="Arial" w:cs="Arial"/>
          <w:b/>
          <w:bCs/>
          <w:color w:val="FFFFFF" w:themeColor="background1"/>
          <w:spacing w:val="20"/>
          <w:w w:val="150"/>
          <w:sz w:val="24"/>
          <w:szCs w:val="24"/>
          <w:lang w:eastAsia="es-ES_tradnl"/>
        </w:rPr>
        <w:t>DIAGNÓSTICO</w:t>
      </w:r>
    </w:p>
    <w:p w14:paraId="79B0BD22" w14:textId="0662AB00" w:rsidR="001A41CE" w:rsidRPr="00835BEA" w:rsidRDefault="001A41CE" w:rsidP="001A41CE">
      <w:pPr>
        <w:pStyle w:val="Encabezado"/>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jc w:val="both"/>
        <w:rPr>
          <w:rFonts w:ascii="Arial" w:eastAsia="Times New Roman" w:hAnsi="Arial" w:cs="Arial"/>
          <w:b/>
          <w:bCs/>
          <w:sz w:val="24"/>
          <w:szCs w:val="24"/>
          <w:lang w:eastAsia="es-ES_tradnl"/>
        </w:rPr>
      </w:pPr>
      <w:r w:rsidRPr="001A41CE">
        <w:rPr>
          <w:rFonts w:ascii="Arial" w:eastAsia="Times New Roman" w:hAnsi="Arial" w:cs="Arial"/>
          <w:b/>
          <w:bCs/>
          <w:color w:val="8296A9"/>
          <w:sz w:val="24"/>
          <w:szCs w:val="24"/>
          <w:lang w:eastAsia="es-ES_tradnl"/>
        </w:rPr>
        <w:t>Dependencia:</w:t>
      </w:r>
      <w:r w:rsidR="00835BEA">
        <w:rPr>
          <w:rFonts w:ascii="Arial" w:eastAsia="Times New Roman" w:hAnsi="Arial" w:cs="Arial"/>
          <w:b/>
          <w:bCs/>
          <w:color w:val="8296A9"/>
          <w:sz w:val="24"/>
          <w:szCs w:val="24"/>
          <w:lang w:eastAsia="es-ES_tradnl"/>
        </w:rPr>
        <w:t xml:space="preserve"> </w:t>
      </w:r>
      <w:r w:rsidR="00835BEA" w:rsidRPr="00835BEA">
        <w:rPr>
          <w:rFonts w:ascii="Arial" w:eastAsia="Times New Roman" w:hAnsi="Arial" w:cs="Arial"/>
          <w:b/>
          <w:bCs/>
          <w:sz w:val="24"/>
          <w:szCs w:val="24"/>
          <w:lang w:eastAsia="es-ES_tradnl"/>
        </w:rPr>
        <w:t>Secretaría de Cultura</w:t>
      </w:r>
    </w:p>
    <w:p w14:paraId="0C54B0C6" w14:textId="286EE6A0" w:rsidR="001A41CE" w:rsidRPr="001A41CE" w:rsidRDefault="001A41CE" w:rsidP="001A41CE">
      <w:pPr>
        <w:pStyle w:val="Encabezado"/>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jc w:val="both"/>
        <w:rPr>
          <w:rFonts w:ascii="Arial" w:eastAsia="Times New Roman" w:hAnsi="Arial" w:cs="Arial"/>
          <w:b/>
          <w:bCs/>
          <w:color w:val="8296A9"/>
          <w:sz w:val="24"/>
          <w:szCs w:val="24"/>
          <w:lang w:eastAsia="es-ES_tradnl"/>
        </w:rPr>
      </w:pPr>
      <w:r w:rsidRPr="001A41CE">
        <w:rPr>
          <w:rFonts w:ascii="Arial" w:eastAsia="Times New Roman" w:hAnsi="Arial" w:cs="Arial"/>
          <w:b/>
          <w:bCs/>
          <w:color w:val="8296A9"/>
          <w:sz w:val="24"/>
          <w:szCs w:val="24"/>
          <w:lang w:eastAsia="es-ES_tradnl"/>
        </w:rPr>
        <w:t>Nombre del programa:</w:t>
      </w:r>
      <w:r w:rsidR="00835BEA">
        <w:rPr>
          <w:rFonts w:ascii="Arial" w:eastAsia="Times New Roman" w:hAnsi="Arial" w:cs="Arial"/>
          <w:b/>
          <w:bCs/>
          <w:color w:val="8296A9"/>
          <w:sz w:val="24"/>
          <w:szCs w:val="24"/>
          <w:lang w:eastAsia="es-ES_tradnl"/>
        </w:rPr>
        <w:t xml:space="preserve"> </w:t>
      </w:r>
      <w:r w:rsidR="00AA7572" w:rsidRPr="00AA7572">
        <w:rPr>
          <w:rFonts w:ascii="Arial" w:eastAsia="Times New Roman" w:hAnsi="Arial" w:cs="Arial"/>
          <w:b/>
          <w:bCs/>
          <w:sz w:val="24"/>
          <w:szCs w:val="24"/>
          <w:lang w:eastAsia="es-ES_tradnl"/>
        </w:rPr>
        <w:t>Programa Fomento Editorial</w:t>
      </w:r>
    </w:p>
    <w:p w14:paraId="138F1BE3" w14:textId="4E7EEFEA" w:rsidR="003D22D6" w:rsidRDefault="003D22D6" w:rsidP="003D22D6">
      <w:pPr>
        <w:spacing w:after="0" w:line="240" w:lineRule="auto"/>
        <w:jc w:val="both"/>
        <w:textAlignment w:val="baseline"/>
        <w:rPr>
          <w:rFonts w:ascii="Arial" w:eastAsia="Times New Roman" w:hAnsi="Arial" w:cs="Arial"/>
          <w:b/>
          <w:bCs/>
          <w:bdr w:val="none" w:sz="0" w:space="0" w:color="auto" w:frame="1"/>
          <w:lang w:eastAsia="es-MX"/>
        </w:rPr>
      </w:pPr>
    </w:p>
    <w:p w14:paraId="303606EF" w14:textId="77777777" w:rsidR="00AA7572" w:rsidRPr="00AA7572" w:rsidRDefault="00AA7572" w:rsidP="00AA7572">
      <w:pPr>
        <w:spacing w:after="0" w:line="240" w:lineRule="auto"/>
        <w:jc w:val="both"/>
        <w:textAlignment w:val="baseline"/>
        <w:rPr>
          <w:rFonts w:ascii="Arial" w:eastAsia="Times New Roman" w:hAnsi="Arial" w:cs="Arial"/>
          <w:color w:val="000000"/>
          <w:sz w:val="24"/>
          <w:szCs w:val="24"/>
          <w:bdr w:val="none" w:sz="0" w:space="0" w:color="auto" w:frame="1"/>
          <w:shd w:val="clear" w:color="auto" w:fill="FFFFFF"/>
          <w:lang w:eastAsia="es-MX"/>
        </w:rPr>
      </w:pPr>
      <w:r w:rsidRPr="00AA7572">
        <w:rPr>
          <w:rFonts w:ascii="Arial" w:eastAsia="Times New Roman" w:hAnsi="Arial" w:cs="Arial"/>
          <w:color w:val="000000"/>
          <w:sz w:val="24"/>
          <w:szCs w:val="24"/>
          <w:bdr w:val="none" w:sz="0" w:space="0" w:color="auto" w:frame="1"/>
          <w:shd w:val="clear" w:color="auto" w:fill="FFFFFF"/>
          <w:lang w:eastAsia="es-MX"/>
        </w:rPr>
        <w:t>Desde la Secretaría de Cultura ha habido un puntual seguimiento de lo que ocurre en la industria editorial independiente en el estado. Es con esos pequeños emprendimientos con los que siempre ha habido contacto, porque suelen ser quienes publican y visibilizan a aquellos autores y autoras que no son tomados en cuenta por los grandes sellos editoriales. Un gran porcentaje de los autores jaliscienses destacados comenzaron publicando en algún sello editorial independiente.</w:t>
      </w:r>
    </w:p>
    <w:p w14:paraId="23B4DB96" w14:textId="4A854080" w:rsidR="00AA7572" w:rsidRPr="00AA7572" w:rsidRDefault="00AA7572" w:rsidP="00AA7572">
      <w:pPr>
        <w:spacing w:after="0" w:line="240" w:lineRule="auto"/>
        <w:jc w:val="both"/>
        <w:textAlignment w:val="baseline"/>
        <w:rPr>
          <w:rFonts w:ascii="Arial" w:eastAsia="Times New Roman" w:hAnsi="Arial" w:cs="Arial"/>
          <w:color w:val="000000"/>
          <w:sz w:val="24"/>
          <w:szCs w:val="24"/>
          <w:bdr w:val="none" w:sz="0" w:space="0" w:color="auto" w:frame="1"/>
          <w:shd w:val="clear" w:color="auto" w:fill="FFFFFF"/>
          <w:lang w:eastAsia="es-MX"/>
        </w:rPr>
      </w:pPr>
    </w:p>
    <w:p w14:paraId="6C58DE62" w14:textId="77777777"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AA7572">
        <w:rPr>
          <w:rFonts w:ascii="Arial" w:eastAsia="Times New Roman" w:hAnsi="Arial" w:cs="Arial"/>
          <w:color w:val="000000"/>
          <w:sz w:val="24"/>
          <w:szCs w:val="24"/>
          <w:bdr w:val="none" w:sz="0" w:space="0" w:color="auto" w:frame="1"/>
          <w:lang w:eastAsia="es-MX"/>
        </w:rPr>
        <w:t>La dinámica de las pequeñas editoriales, de los emprendimientos prácticamente artesanales es muy distinta a la de los sellos comerciales: desde la concepción de los proyectos o la oferta que dan, hasta los canales de distribución y difusión. Sobre todo, después de la pandemia del COVID-19 es que la industria editorial independiente ha tenido que reinventarse y buscar, no competir en el mercado con los grandes sellos editoriales, sino buscar distintas maneras de sobrevivir, ya sea ofertando servicios editoriales o accediendo a pequeñas ferias de libro o bien intentando coeditar con alguna institución pública, lo que les permite un pequeño desahogo económico, además de seguir visibilizando sus publicaciones.</w:t>
      </w:r>
    </w:p>
    <w:p w14:paraId="5EB87ED4" w14:textId="5BB78D29"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shd w:val="clear" w:color="auto" w:fill="FFFFFF"/>
          <w:lang w:eastAsia="es-MX"/>
        </w:rPr>
      </w:pPr>
      <w:r w:rsidRPr="00AA7572">
        <w:rPr>
          <w:rFonts w:ascii="Arial" w:eastAsia="Times New Roman" w:hAnsi="Arial" w:cs="Arial"/>
          <w:color w:val="000000"/>
          <w:sz w:val="24"/>
          <w:szCs w:val="24"/>
          <w:bdr w:val="none" w:sz="0" w:space="0" w:color="auto" w:frame="1"/>
          <w:lang w:eastAsia="es-MX"/>
        </w:rPr>
        <w:br/>
      </w:r>
      <w:r w:rsidRPr="00AA7572">
        <w:rPr>
          <w:rFonts w:ascii="Arial" w:eastAsia="Times New Roman" w:hAnsi="Arial" w:cs="Arial"/>
          <w:color w:val="000000"/>
          <w:sz w:val="24"/>
          <w:szCs w:val="24"/>
          <w:bdr w:val="none" w:sz="0" w:space="0" w:color="auto" w:frame="1"/>
          <w:shd w:val="clear" w:color="auto" w:fill="FFFFFF"/>
          <w:lang w:eastAsia="es-MX"/>
        </w:rPr>
        <w:t xml:space="preserve">De acuerdo con datos obtenidos por la Jefatura de Publicaciones de la Secretaría de Cultura en 2022 existían al menos 6 editoriales independientes en las que estaban al frente solo mujeres. Entre las más destacadas está el caso de </w:t>
      </w:r>
      <w:proofErr w:type="spellStart"/>
      <w:r w:rsidRPr="00AA7572">
        <w:rPr>
          <w:rFonts w:ascii="Arial" w:eastAsia="Times New Roman" w:hAnsi="Arial" w:cs="Arial"/>
          <w:color w:val="000000"/>
          <w:sz w:val="24"/>
          <w:szCs w:val="24"/>
          <w:bdr w:val="none" w:sz="0" w:space="0" w:color="auto" w:frame="1"/>
          <w:shd w:val="clear" w:color="auto" w:fill="FFFFFF"/>
          <w:lang w:eastAsia="es-MX"/>
        </w:rPr>
        <w:t>Typotaller</w:t>
      </w:r>
      <w:proofErr w:type="spellEnd"/>
      <w:r w:rsidRPr="00AA7572">
        <w:rPr>
          <w:rFonts w:ascii="Arial" w:eastAsia="Times New Roman" w:hAnsi="Arial" w:cs="Arial"/>
          <w:color w:val="000000"/>
          <w:sz w:val="24"/>
          <w:szCs w:val="24"/>
          <w:bdr w:val="none" w:sz="0" w:space="0" w:color="auto" w:frame="1"/>
          <w:shd w:val="clear" w:color="auto" w:fill="FFFFFF"/>
          <w:lang w:eastAsia="es-MX"/>
        </w:rPr>
        <w:t>, comandada por Marlene Zertuche y Lily Preciado; Puente poesía, al frente de la cual se encuentra la poeta y editora Patricia Velasco; El Tintero Taller Editorial, dirigido por Nadia Arce, todos estos emprendimientos concentrados en la zona metropolitana de Guadalajara. Al interior del estado está el caso de Libros de Arena, una editorial artesanal de Ciudad Guzmán, proyecto dirigido por Yadeli Arroyo; y más recientemente han aparecido algunos esfuerzos desde Autlán por parte de Andrea E. Regalado por iniciar con algunos esfuerzos que pintan para formalizar un trabajo editorial.</w:t>
      </w:r>
    </w:p>
    <w:p w14:paraId="2BAF4F90" w14:textId="77777777"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lang w:eastAsia="es-MX"/>
        </w:rPr>
      </w:pPr>
    </w:p>
    <w:p w14:paraId="66E666E0" w14:textId="77777777"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AA7572">
        <w:rPr>
          <w:rFonts w:ascii="Arial" w:eastAsia="Times New Roman" w:hAnsi="Arial" w:cs="Arial"/>
          <w:color w:val="000000"/>
          <w:sz w:val="24"/>
          <w:szCs w:val="24"/>
          <w:bdr w:val="none" w:sz="0" w:space="0" w:color="auto" w:frame="1"/>
          <w:shd w:val="clear" w:color="auto" w:fill="FFFFFF"/>
          <w:lang w:eastAsia="es-MX"/>
        </w:rPr>
        <w:t>Es importante destacar que, si se toma el registro de lo sucedido al menos en los últimos diez años, han surgido y desaparecido varios emprendimientos editoriales comandados por mujeres, o bien, han mutado para incorporar más personas a los proyectos, o bien aquellos que iniciaron solamente comandados por mujeres terminaron en convertirse en proyectos mixtos. Igualmente es conveniente señalar que, de acuerdo con el comportamiento de la pequeña industria editorial en Guadalajara (que resulta ser la más emblemática, pues concentra al menos el 90% de los que existen en el estado), apenas un 10% de los emprendimientos editoriales comandados solo por mujeres resultan vivir más allá de 3 años, la mayoría de ellos termina sucumbiendo por diversos motivos, el primero, por lo regular, por falta de recursos, o mala planeación financiera.   </w:t>
      </w:r>
    </w:p>
    <w:p w14:paraId="3B48A4B7" w14:textId="77777777"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lang w:eastAsia="es-MX"/>
        </w:rPr>
      </w:pPr>
    </w:p>
    <w:p w14:paraId="300593BD" w14:textId="7F8C0FD7"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AA7572">
        <w:rPr>
          <w:rFonts w:ascii="Arial" w:eastAsia="Times New Roman" w:hAnsi="Arial" w:cs="Arial"/>
          <w:color w:val="000000"/>
          <w:sz w:val="24"/>
          <w:szCs w:val="24"/>
          <w:bdr w:val="none" w:sz="0" w:space="0" w:color="auto" w:frame="1"/>
          <w:lang w:eastAsia="es-MX"/>
        </w:rPr>
        <w:t xml:space="preserve">La Secretaría de Cultura, en años anteriores, ha intentado contribuir, aunque de manera poco significativa, a apoyar a la industria editorial independiente de Jalisco mediante un programa de coediciones; sin embargo, ni ha sido algo sistemático ni ha contado con condiciones para llevarlo a cabo, por lo que se propone hacerlo a través de las presentes Reglas de operación, que permita </w:t>
      </w:r>
      <w:r w:rsidRPr="00AA7572">
        <w:rPr>
          <w:rFonts w:ascii="Arial" w:eastAsia="Times New Roman" w:hAnsi="Arial" w:cs="Arial"/>
          <w:color w:val="000000"/>
          <w:sz w:val="24"/>
          <w:szCs w:val="24"/>
          <w:bdr w:val="none" w:sz="0" w:space="0" w:color="auto" w:frame="1"/>
          <w:lang w:eastAsia="es-MX"/>
        </w:rPr>
        <w:lastRenderedPageBreak/>
        <w:t>institucionalizarlo y contribuir a que las pequeñas editoriales independientes puedan seguir subsistiendo, en su tarea de difusión de la cultura y el conocimiento a través de los libros.</w:t>
      </w:r>
    </w:p>
    <w:p w14:paraId="1505C15B" w14:textId="1ECC3383" w:rsidR="00AA7572" w:rsidRPr="00AA7572" w:rsidRDefault="00AA7572" w:rsidP="00AA7572">
      <w:pPr>
        <w:spacing w:after="0" w:line="240" w:lineRule="auto"/>
        <w:jc w:val="both"/>
        <w:rPr>
          <w:rFonts w:ascii="Arial" w:eastAsia="Times New Roman" w:hAnsi="Arial" w:cs="Arial"/>
          <w:color w:val="000000"/>
          <w:sz w:val="24"/>
          <w:szCs w:val="24"/>
          <w:lang w:eastAsia="es-MX"/>
        </w:rPr>
      </w:pPr>
      <w:r w:rsidRPr="00AA7572">
        <w:rPr>
          <w:rFonts w:ascii="Arial" w:eastAsia="Times New Roman" w:hAnsi="Arial" w:cs="Arial"/>
          <w:color w:val="000000"/>
          <w:sz w:val="24"/>
          <w:szCs w:val="24"/>
          <w:shd w:val="clear" w:color="auto" w:fill="FFFFFF"/>
          <w:lang w:eastAsia="es-MX"/>
        </w:rPr>
        <w:br/>
      </w:r>
      <w:r w:rsidRPr="00AA7572">
        <w:rPr>
          <w:rFonts w:ascii="Arial" w:eastAsia="Times New Roman" w:hAnsi="Arial" w:cs="Arial"/>
          <w:b/>
          <w:bCs/>
          <w:color w:val="000000"/>
          <w:sz w:val="24"/>
          <w:szCs w:val="24"/>
          <w:bdr w:val="none" w:sz="0" w:space="0" w:color="auto" w:frame="1"/>
          <w:lang w:eastAsia="es-MX"/>
        </w:rPr>
        <w:t>Descripción del problema público.</w:t>
      </w:r>
    </w:p>
    <w:p w14:paraId="4F3C15CD" w14:textId="6265F373"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AA7572">
        <w:rPr>
          <w:rFonts w:ascii="Arial" w:eastAsia="Times New Roman" w:hAnsi="Arial" w:cs="Arial"/>
          <w:b/>
          <w:bCs/>
          <w:color w:val="000000"/>
          <w:sz w:val="24"/>
          <w:szCs w:val="24"/>
          <w:bdr w:val="none" w:sz="0" w:space="0" w:color="auto" w:frame="1"/>
          <w:lang w:eastAsia="es-MX"/>
        </w:rPr>
        <w:br/>
      </w:r>
      <w:r w:rsidRPr="00AA7572">
        <w:rPr>
          <w:rFonts w:ascii="Arial" w:eastAsia="Times New Roman" w:hAnsi="Arial" w:cs="Arial"/>
          <w:color w:val="000000"/>
          <w:sz w:val="24"/>
          <w:szCs w:val="24"/>
          <w:bdr w:val="none" w:sz="0" w:space="0" w:color="auto" w:frame="1"/>
          <w:lang w:eastAsia="es-MX"/>
        </w:rPr>
        <w:t>El sector editorial independiente en Jalisco enfrenta diversos desafíos que limitan su crecimiento y sostenibilidad. Entre ellos, destacan la insuficiencia de mecanismos de financiamiento, las limitadas condiciones para la producción editorial y el acceso restringido a canales de distribución y visibilidad, lo que dificulta la edición, circulación y comercialización de publicaciones, afectando tanto a las editoriales como a la disponibilidad de contenidos literarios para la población.</w:t>
      </w:r>
    </w:p>
    <w:p w14:paraId="4F1D454B" w14:textId="77777777"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AA7572">
        <w:rPr>
          <w:rFonts w:ascii="Arial" w:eastAsia="Times New Roman" w:hAnsi="Arial" w:cs="Arial"/>
          <w:b/>
          <w:bCs/>
          <w:color w:val="000000"/>
          <w:sz w:val="24"/>
          <w:szCs w:val="24"/>
          <w:bdr w:val="none" w:sz="0" w:space="0" w:color="auto" w:frame="1"/>
          <w:lang w:eastAsia="es-MX"/>
        </w:rPr>
        <w:br/>
      </w:r>
    </w:p>
    <w:p w14:paraId="30F836B3" w14:textId="77777777" w:rsidR="00AA7572" w:rsidRPr="00AA7572" w:rsidRDefault="00AA7572" w:rsidP="00AA7572">
      <w:pPr>
        <w:spacing w:after="0" w:line="240" w:lineRule="auto"/>
        <w:jc w:val="both"/>
        <w:rPr>
          <w:rFonts w:ascii="Arial" w:eastAsia="Times New Roman" w:hAnsi="Arial" w:cs="Arial"/>
          <w:sz w:val="24"/>
          <w:szCs w:val="24"/>
          <w:lang w:eastAsia="es-MX"/>
        </w:rPr>
      </w:pPr>
      <w:r w:rsidRPr="00AA7572">
        <w:rPr>
          <w:rFonts w:ascii="Arial" w:eastAsia="Times New Roman" w:hAnsi="Arial" w:cs="Arial"/>
          <w:color w:val="000000"/>
          <w:sz w:val="24"/>
          <w:szCs w:val="24"/>
          <w:shd w:val="clear" w:color="auto" w:fill="FFFFFF"/>
          <w:lang w:eastAsia="es-MX"/>
        </w:rPr>
        <w:br/>
      </w:r>
    </w:p>
    <w:p w14:paraId="3D572C72" w14:textId="77777777"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AA7572">
        <w:rPr>
          <w:rFonts w:ascii="Arial" w:eastAsia="Times New Roman" w:hAnsi="Arial" w:cs="Arial"/>
          <w:color w:val="000000"/>
          <w:sz w:val="24"/>
          <w:szCs w:val="24"/>
          <w:bdr w:val="none" w:sz="0" w:space="0" w:color="auto" w:frame="1"/>
          <w:lang w:eastAsia="es-MX"/>
        </w:rPr>
        <w:t>La manera de diseñar un libro se ha ido transformando a lo largo de los años debido a la globalización y al avance de la digitalización, estos cambios han afectado tanto a los proyectos editoriales como a las imprentas.</w:t>
      </w:r>
    </w:p>
    <w:p w14:paraId="3F9A4B92" w14:textId="7C39636E" w:rsidR="00AA7572" w:rsidRPr="00AA7572" w:rsidRDefault="00AA7572" w:rsidP="00AA7572">
      <w:pPr>
        <w:spacing w:after="0" w:line="240" w:lineRule="auto"/>
        <w:jc w:val="both"/>
        <w:rPr>
          <w:rFonts w:ascii="Arial" w:eastAsia="Times New Roman" w:hAnsi="Arial" w:cs="Arial"/>
          <w:color w:val="000000"/>
          <w:sz w:val="24"/>
          <w:szCs w:val="24"/>
          <w:lang w:eastAsia="es-MX"/>
        </w:rPr>
      </w:pPr>
      <w:r w:rsidRPr="00AA7572">
        <w:rPr>
          <w:rFonts w:ascii="Arial" w:eastAsia="Times New Roman" w:hAnsi="Arial" w:cs="Arial"/>
          <w:color w:val="000000"/>
          <w:sz w:val="24"/>
          <w:szCs w:val="24"/>
          <w:shd w:val="clear" w:color="auto" w:fill="FFFFFF"/>
          <w:lang w:eastAsia="es-MX"/>
        </w:rPr>
        <w:br/>
      </w:r>
      <w:r w:rsidRPr="00AA7572">
        <w:rPr>
          <w:rFonts w:ascii="Arial" w:eastAsia="Times New Roman" w:hAnsi="Arial" w:cs="Arial"/>
          <w:color w:val="000000"/>
          <w:sz w:val="24"/>
          <w:szCs w:val="24"/>
          <w:bdr w:val="none" w:sz="0" w:space="0" w:color="auto" w:frame="1"/>
          <w:lang w:eastAsia="es-MX"/>
        </w:rPr>
        <w:t>Actualmente</w:t>
      </w:r>
      <w:r w:rsidRPr="00AA7572">
        <w:rPr>
          <w:rFonts w:ascii="Arial" w:eastAsia="Times New Roman" w:hAnsi="Arial" w:cs="Arial"/>
          <w:color w:val="999999"/>
          <w:sz w:val="24"/>
          <w:szCs w:val="24"/>
          <w:bdr w:val="none" w:sz="0" w:space="0" w:color="auto" w:frame="1"/>
          <w:lang w:eastAsia="es-MX"/>
        </w:rPr>
        <w:t xml:space="preserve"> </w:t>
      </w:r>
      <w:r w:rsidRPr="00AA7572">
        <w:rPr>
          <w:rFonts w:ascii="Arial" w:eastAsia="Times New Roman" w:hAnsi="Arial" w:cs="Arial"/>
          <w:color w:val="000000"/>
          <w:sz w:val="24"/>
          <w:szCs w:val="24"/>
          <w:bdr w:val="none" w:sz="0" w:space="0" w:color="auto" w:frame="1"/>
          <w:lang w:eastAsia="es-MX"/>
        </w:rPr>
        <w:t xml:space="preserve">la edición de un libro requiere el uso de sistemas tecnológicos que representan un aumento en las inversiones y los costos del papel se han visto incrementados por la reducción en </w:t>
      </w:r>
      <w:proofErr w:type="gramStart"/>
      <w:r w:rsidRPr="00AA7572">
        <w:rPr>
          <w:rFonts w:ascii="Arial" w:eastAsia="Times New Roman" w:hAnsi="Arial" w:cs="Arial"/>
          <w:color w:val="000000"/>
          <w:sz w:val="24"/>
          <w:szCs w:val="24"/>
          <w:bdr w:val="none" w:sz="0" w:space="0" w:color="auto" w:frame="1"/>
          <w:lang w:eastAsia="es-MX"/>
        </w:rPr>
        <w:t>la  demanda</w:t>
      </w:r>
      <w:proofErr w:type="gramEnd"/>
      <w:r w:rsidRPr="00AA7572">
        <w:rPr>
          <w:rFonts w:ascii="Arial" w:eastAsia="Times New Roman" w:hAnsi="Arial" w:cs="Arial"/>
          <w:color w:val="000000"/>
          <w:sz w:val="24"/>
          <w:szCs w:val="24"/>
          <w:bdr w:val="none" w:sz="0" w:space="0" w:color="auto" w:frame="1"/>
          <w:lang w:eastAsia="es-MX"/>
        </w:rPr>
        <w:t xml:space="preserve"> de libros impresos. “En cuanto a la producción de papeles para escritura e impresión se observa una caída del 4% en la tasa de crecimiento anual durante los últimos 6 años. En el año 2000 se consumían 103 millones de toneladas, en 2010 se alcanzó un pico de 125 millones, y en 2021 la cifra fue de sólo 79 millones de toneladas”, de acuerdo con Gonzalo Ramos, director de la Unidad de Negocio de Escritura e Impresión y </w:t>
      </w:r>
      <w:proofErr w:type="spellStart"/>
      <w:r w:rsidRPr="00AA7572">
        <w:rPr>
          <w:rFonts w:ascii="Arial" w:eastAsia="Times New Roman" w:hAnsi="Arial" w:cs="Arial"/>
          <w:color w:val="000000"/>
          <w:sz w:val="24"/>
          <w:szCs w:val="24"/>
          <w:bdr w:val="none" w:sz="0" w:space="0" w:color="auto" w:frame="1"/>
          <w:lang w:eastAsia="es-MX"/>
        </w:rPr>
        <w:t>Autocopiante</w:t>
      </w:r>
      <w:proofErr w:type="spellEnd"/>
      <w:r w:rsidRPr="00AA7572">
        <w:rPr>
          <w:rFonts w:ascii="Arial" w:eastAsia="Times New Roman" w:hAnsi="Arial" w:cs="Arial"/>
          <w:color w:val="000000"/>
          <w:sz w:val="24"/>
          <w:szCs w:val="24"/>
          <w:bdr w:val="none" w:sz="0" w:space="0" w:color="auto" w:frame="1"/>
          <w:lang w:eastAsia="es-MX"/>
        </w:rPr>
        <w:t xml:space="preserve"> de Coparmex. </w:t>
      </w:r>
    </w:p>
    <w:p w14:paraId="6B623020" w14:textId="40A87F4D" w:rsidR="00AA7572" w:rsidRPr="00AA7572" w:rsidRDefault="00AA7572" w:rsidP="00AA7572">
      <w:pPr>
        <w:spacing w:after="0" w:line="240" w:lineRule="auto"/>
        <w:jc w:val="both"/>
        <w:rPr>
          <w:rFonts w:ascii="Arial" w:eastAsia="Times New Roman" w:hAnsi="Arial" w:cs="Arial"/>
          <w:color w:val="000000"/>
          <w:sz w:val="24"/>
          <w:szCs w:val="24"/>
          <w:lang w:eastAsia="es-MX"/>
        </w:rPr>
      </w:pPr>
      <w:r w:rsidRPr="00AA7572">
        <w:rPr>
          <w:rFonts w:ascii="Arial" w:eastAsia="Times New Roman" w:hAnsi="Arial" w:cs="Arial"/>
          <w:color w:val="000000"/>
          <w:sz w:val="24"/>
          <w:szCs w:val="24"/>
          <w:shd w:val="clear" w:color="auto" w:fill="FFFFFF"/>
          <w:lang w:eastAsia="es-MX"/>
        </w:rPr>
        <w:br/>
      </w:r>
      <w:r w:rsidRPr="00AA7572">
        <w:rPr>
          <w:rFonts w:ascii="Arial" w:eastAsia="Times New Roman" w:hAnsi="Arial" w:cs="Arial"/>
          <w:color w:val="000000"/>
          <w:sz w:val="24"/>
          <w:szCs w:val="24"/>
          <w:bdr w:val="none" w:sz="0" w:space="0" w:color="auto" w:frame="1"/>
          <w:lang w:eastAsia="es-MX"/>
        </w:rPr>
        <w:t xml:space="preserve">Por otra parte, las editoriales ahora compiten con otro tipo de entretenimiento que se ha vuelto muy importante en la vida cotidiana de los ciudadanos como son las redes sociales, las plataformas digitales y servicios de </w:t>
      </w:r>
      <w:proofErr w:type="spellStart"/>
      <w:r w:rsidRPr="00AA7572">
        <w:rPr>
          <w:rFonts w:ascii="Arial" w:eastAsia="Times New Roman" w:hAnsi="Arial" w:cs="Arial"/>
          <w:i/>
          <w:iCs/>
          <w:color w:val="000000"/>
          <w:sz w:val="24"/>
          <w:szCs w:val="24"/>
          <w:bdr w:val="none" w:sz="0" w:space="0" w:color="auto" w:frame="1"/>
          <w:lang w:eastAsia="es-MX"/>
        </w:rPr>
        <w:t>streaming</w:t>
      </w:r>
      <w:proofErr w:type="spellEnd"/>
      <w:r w:rsidRPr="00AA7572">
        <w:rPr>
          <w:rFonts w:ascii="Arial" w:eastAsia="Times New Roman" w:hAnsi="Arial" w:cs="Arial"/>
          <w:color w:val="000000"/>
          <w:sz w:val="24"/>
          <w:szCs w:val="24"/>
          <w:bdr w:val="none" w:sz="0" w:space="0" w:color="auto" w:frame="1"/>
          <w:lang w:eastAsia="es-MX"/>
        </w:rPr>
        <w:t xml:space="preserve">. “Entre los universitarios el 92% del tiempo empleado en el uso del teléfono móvil permanecen en redes sociales”. De acuerdo con la segunda Encuesta Nacional sobre consumo digital y lectura entre jóvenes mexicanos. realizada por la asociación International </w:t>
      </w:r>
      <w:proofErr w:type="spellStart"/>
      <w:r w:rsidRPr="00AA7572">
        <w:rPr>
          <w:rFonts w:ascii="Arial" w:eastAsia="Times New Roman" w:hAnsi="Arial" w:cs="Arial"/>
          <w:color w:val="000000"/>
          <w:sz w:val="24"/>
          <w:szCs w:val="24"/>
          <w:bdr w:val="none" w:sz="0" w:space="0" w:color="auto" w:frame="1"/>
          <w:lang w:eastAsia="es-MX"/>
        </w:rPr>
        <w:t>Board</w:t>
      </w:r>
      <w:proofErr w:type="spellEnd"/>
      <w:r w:rsidRPr="00AA7572">
        <w:rPr>
          <w:rFonts w:ascii="Arial" w:eastAsia="Times New Roman" w:hAnsi="Arial" w:cs="Arial"/>
          <w:color w:val="000000"/>
          <w:sz w:val="24"/>
          <w:szCs w:val="24"/>
          <w:bdr w:val="none" w:sz="0" w:space="0" w:color="auto" w:frame="1"/>
          <w:lang w:eastAsia="es-MX"/>
        </w:rPr>
        <w:t xml:space="preserve"> </w:t>
      </w:r>
      <w:proofErr w:type="spellStart"/>
      <w:r w:rsidRPr="00AA7572">
        <w:rPr>
          <w:rFonts w:ascii="Arial" w:eastAsia="Times New Roman" w:hAnsi="Arial" w:cs="Arial"/>
          <w:color w:val="000000"/>
          <w:sz w:val="24"/>
          <w:szCs w:val="24"/>
          <w:bdr w:val="none" w:sz="0" w:space="0" w:color="auto" w:frame="1"/>
          <w:lang w:eastAsia="es-MX"/>
        </w:rPr>
        <w:t>on</w:t>
      </w:r>
      <w:proofErr w:type="spellEnd"/>
      <w:r w:rsidRPr="00AA7572">
        <w:rPr>
          <w:rFonts w:ascii="Arial" w:eastAsia="Times New Roman" w:hAnsi="Arial" w:cs="Arial"/>
          <w:color w:val="000000"/>
          <w:sz w:val="24"/>
          <w:szCs w:val="24"/>
          <w:bdr w:val="none" w:sz="0" w:space="0" w:color="auto" w:frame="1"/>
          <w:lang w:eastAsia="es-MX"/>
        </w:rPr>
        <w:t xml:space="preserve"> </w:t>
      </w:r>
      <w:proofErr w:type="spellStart"/>
      <w:r w:rsidRPr="00AA7572">
        <w:rPr>
          <w:rFonts w:ascii="Arial" w:eastAsia="Times New Roman" w:hAnsi="Arial" w:cs="Arial"/>
          <w:color w:val="000000"/>
          <w:sz w:val="24"/>
          <w:szCs w:val="24"/>
          <w:bdr w:val="none" w:sz="0" w:space="0" w:color="auto" w:frame="1"/>
          <w:lang w:eastAsia="es-MX"/>
        </w:rPr>
        <w:t>Books</w:t>
      </w:r>
      <w:proofErr w:type="spellEnd"/>
      <w:r w:rsidRPr="00AA7572">
        <w:rPr>
          <w:rFonts w:ascii="Arial" w:eastAsia="Times New Roman" w:hAnsi="Arial" w:cs="Arial"/>
          <w:color w:val="000000"/>
          <w:sz w:val="24"/>
          <w:szCs w:val="24"/>
          <w:bdr w:val="none" w:sz="0" w:space="0" w:color="auto" w:frame="1"/>
          <w:lang w:eastAsia="es-MX"/>
        </w:rPr>
        <w:t xml:space="preserve"> </w:t>
      </w:r>
      <w:proofErr w:type="spellStart"/>
      <w:r w:rsidRPr="00AA7572">
        <w:rPr>
          <w:rFonts w:ascii="Arial" w:eastAsia="Times New Roman" w:hAnsi="Arial" w:cs="Arial"/>
          <w:color w:val="000000"/>
          <w:sz w:val="24"/>
          <w:szCs w:val="24"/>
          <w:bdr w:val="none" w:sz="0" w:space="0" w:color="auto" w:frame="1"/>
          <w:lang w:eastAsia="es-MX"/>
        </w:rPr>
        <w:t>for</w:t>
      </w:r>
      <w:proofErr w:type="spellEnd"/>
      <w:r w:rsidRPr="00AA7572">
        <w:rPr>
          <w:rFonts w:ascii="Arial" w:eastAsia="Times New Roman" w:hAnsi="Arial" w:cs="Arial"/>
          <w:color w:val="000000"/>
          <w:sz w:val="24"/>
          <w:szCs w:val="24"/>
          <w:bdr w:val="none" w:sz="0" w:space="0" w:color="auto" w:frame="1"/>
          <w:lang w:eastAsia="es-MX"/>
        </w:rPr>
        <w:t xml:space="preserve"> Young People (IBBY) México, en colaboración con Citibanamex. </w:t>
      </w:r>
    </w:p>
    <w:p w14:paraId="30DD3084" w14:textId="77777777"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AA7572">
        <w:rPr>
          <w:rFonts w:ascii="Arial" w:eastAsia="Times New Roman" w:hAnsi="Arial" w:cs="Arial"/>
          <w:color w:val="000000"/>
          <w:sz w:val="24"/>
          <w:szCs w:val="24"/>
          <w:bdr w:val="none" w:sz="0" w:space="0" w:color="auto" w:frame="1"/>
          <w:lang w:eastAsia="es-MX"/>
        </w:rPr>
        <w:t>  </w:t>
      </w:r>
    </w:p>
    <w:p w14:paraId="309AF938" w14:textId="77777777"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AA7572">
        <w:rPr>
          <w:rFonts w:ascii="Arial" w:eastAsia="Times New Roman" w:hAnsi="Arial" w:cs="Arial"/>
          <w:color w:val="000000"/>
          <w:sz w:val="24"/>
          <w:szCs w:val="24"/>
          <w:bdr w:val="none" w:sz="0" w:space="0" w:color="auto" w:frame="1"/>
          <w:lang w:eastAsia="es-MX"/>
        </w:rPr>
        <w:t xml:space="preserve">Aunado a esto, las nuevas generaciones prefieren buscar información en Internet y los clientes de las editoriales han ido disminuyendo conforme pasa el tiempo. “El consumo de libros digitales en México ha incrementado un 19%, esto, de acuerdo con la segunda Encuesta Nacional sobre Consumo de Medios Digitales y Lectura entre jóvenes mexicanos, realizada por la asociación International </w:t>
      </w:r>
      <w:proofErr w:type="spellStart"/>
      <w:r w:rsidRPr="00AA7572">
        <w:rPr>
          <w:rFonts w:ascii="Arial" w:eastAsia="Times New Roman" w:hAnsi="Arial" w:cs="Arial"/>
          <w:color w:val="000000"/>
          <w:sz w:val="24"/>
          <w:szCs w:val="24"/>
          <w:bdr w:val="none" w:sz="0" w:space="0" w:color="auto" w:frame="1"/>
          <w:lang w:eastAsia="es-MX"/>
        </w:rPr>
        <w:t>Board</w:t>
      </w:r>
      <w:proofErr w:type="spellEnd"/>
      <w:r w:rsidRPr="00AA7572">
        <w:rPr>
          <w:rFonts w:ascii="Arial" w:eastAsia="Times New Roman" w:hAnsi="Arial" w:cs="Arial"/>
          <w:color w:val="000000"/>
          <w:sz w:val="24"/>
          <w:szCs w:val="24"/>
          <w:bdr w:val="none" w:sz="0" w:space="0" w:color="auto" w:frame="1"/>
          <w:lang w:eastAsia="es-MX"/>
        </w:rPr>
        <w:t xml:space="preserve"> </w:t>
      </w:r>
      <w:proofErr w:type="spellStart"/>
      <w:r w:rsidRPr="00AA7572">
        <w:rPr>
          <w:rFonts w:ascii="Arial" w:eastAsia="Times New Roman" w:hAnsi="Arial" w:cs="Arial"/>
          <w:color w:val="000000"/>
          <w:sz w:val="24"/>
          <w:szCs w:val="24"/>
          <w:bdr w:val="none" w:sz="0" w:space="0" w:color="auto" w:frame="1"/>
          <w:lang w:eastAsia="es-MX"/>
        </w:rPr>
        <w:t>on</w:t>
      </w:r>
      <w:proofErr w:type="spellEnd"/>
      <w:r w:rsidRPr="00AA7572">
        <w:rPr>
          <w:rFonts w:ascii="Arial" w:eastAsia="Times New Roman" w:hAnsi="Arial" w:cs="Arial"/>
          <w:color w:val="000000"/>
          <w:sz w:val="24"/>
          <w:szCs w:val="24"/>
          <w:bdr w:val="none" w:sz="0" w:space="0" w:color="auto" w:frame="1"/>
          <w:lang w:eastAsia="es-MX"/>
        </w:rPr>
        <w:t xml:space="preserve"> </w:t>
      </w:r>
      <w:proofErr w:type="spellStart"/>
      <w:r w:rsidRPr="00AA7572">
        <w:rPr>
          <w:rFonts w:ascii="Arial" w:eastAsia="Times New Roman" w:hAnsi="Arial" w:cs="Arial"/>
          <w:color w:val="000000"/>
          <w:sz w:val="24"/>
          <w:szCs w:val="24"/>
          <w:bdr w:val="none" w:sz="0" w:space="0" w:color="auto" w:frame="1"/>
          <w:lang w:eastAsia="es-MX"/>
        </w:rPr>
        <w:t>Books</w:t>
      </w:r>
      <w:proofErr w:type="spellEnd"/>
      <w:r w:rsidRPr="00AA7572">
        <w:rPr>
          <w:rFonts w:ascii="Arial" w:eastAsia="Times New Roman" w:hAnsi="Arial" w:cs="Arial"/>
          <w:color w:val="000000"/>
          <w:sz w:val="24"/>
          <w:szCs w:val="24"/>
          <w:bdr w:val="none" w:sz="0" w:space="0" w:color="auto" w:frame="1"/>
          <w:lang w:eastAsia="es-MX"/>
        </w:rPr>
        <w:t xml:space="preserve"> </w:t>
      </w:r>
      <w:proofErr w:type="spellStart"/>
      <w:r w:rsidRPr="00AA7572">
        <w:rPr>
          <w:rFonts w:ascii="Arial" w:eastAsia="Times New Roman" w:hAnsi="Arial" w:cs="Arial"/>
          <w:color w:val="000000"/>
          <w:sz w:val="24"/>
          <w:szCs w:val="24"/>
          <w:bdr w:val="none" w:sz="0" w:space="0" w:color="auto" w:frame="1"/>
          <w:lang w:eastAsia="es-MX"/>
        </w:rPr>
        <w:t>for</w:t>
      </w:r>
      <w:proofErr w:type="spellEnd"/>
      <w:r w:rsidRPr="00AA7572">
        <w:rPr>
          <w:rFonts w:ascii="Arial" w:eastAsia="Times New Roman" w:hAnsi="Arial" w:cs="Arial"/>
          <w:color w:val="000000"/>
          <w:sz w:val="24"/>
          <w:szCs w:val="24"/>
          <w:bdr w:val="none" w:sz="0" w:space="0" w:color="auto" w:frame="1"/>
          <w:lang w:eastAsia="es-MX"/>
        </w:rPr>
        <w:t xml:space="preserve"> Young People (IBBY) México, en colaboración con Citibanamex”.</w:t>
      </w:r>
    </w:p>
    <w:p w14:paraId="6EF5B81F" w14:textId="1B288F0E" w:rsidR="00AA7572" w:rsidRPr="00AA7572" w:rsidRDefault="00AA7572" w:rsidP="00AA7572">
      <w:pPr>
        <w:spacing w:after="0" w:line="240" w:lineRule="auto"/>
        <w:jc w:val="both"/>
        <w:rPr>
          <w:rFonts w:ascii="Arial" w:eastAsia="Times New Roman" w:hAnsi="Arial" w:cs="Arial"/>
          <w:color w:val="000000"/>
          <w:sz w:val="24"/>
          <w:szCs w:val="24"/>
          <w:lang w:eastAsia="es-MX"/>
        </w:rPr>
      </w:pPr>
      <w:r w:rsidRPr="00AA7572">
        <w:rPr>
          <w:rFonts w:ascii="Arial" w:eastAsia="Times New Roman" w:hAnsi="Arial" w:cs="Arial"/>
          <w:color w:val="000000"/>
          <w:sz w:val="24"/>
          <w:szCs w:val="24"/>
          <w:shd w:val="clear" w:color="auto" w:fill="FFFFFF"/>
          <w:lang w:eastAsia="es-MX"/>
        </w:rPr>
        <w:br/>
      </w:r>
      <w:r w:rsidRPr="00AA7572">
        <w:rPr>
          <w:rFonts w:ascii="Arial" w:eastAsia="Times New Roman" w:hAnsi="Arial" w:cs="Arial"/>
          <w:color w:val="000000"/>
          <w:sz w:val="24"/>
          <w:szCs w:val="24"/>
          <w:bdr w:val="none" w:sz="0" w:space="0" w:color="auto" w:frame="1"/>
          <w:lang w:eastAsia="es-MX"/>
        </w:rPr>
        <w:t xml:space="preserve">Sin embargo, la lectura de libros impresos, específicamente bajó un </w:t>
      </w:r>
      <w:r w:rsidRPr="00AA7572">
        <w:rPr>
          <w:rFonts w:ascii="Arial" w:eastAsia="Times New Roman" w:hAnsi="Arial" w:cs="Arial"/>
          <w:b/>
          <w:bCs/>
          <w:color w:val="000000"/>
          <w:sz w:val="24"/>
          <w:szCs w:val="24"/>
          <w:bdr w:val="none" w:sz="0" w:space="0" w:color="auto" w:frame="1"/>
          <w:lang w:eastAsia="es-MX"/>
        </w:rPr>
        <w:t>15%</w:t>
      </w:r>
      <w:r w:rsidRPr="00AA7572">
        <w:rPr>
          <w:rFonts w:ascii="Arial" w:eastAsia="Times New Roman" w:hAnsi="Arial" w:cs="Arial"/>
          <w:color w:val="000000"/>
          <w:sz w:val="24"/>
          <w:szCs w:val="24"/>
          <w:bdr w:val="none" w:sz="0" w:space="0" w:color="auto" w:frame="1"/>
          <w:lang w:eastAsia="es-MX"/>
        </w:rPr>
        <w:t xml:space="preserve"> en títulos publicados y un </w:t>
      </w:r>
      <w:r w:rsidRPr="00AA7572">
        <w:rPr>
          <w:rFonts w:ascii="Arial" w:eastAsia="Times New Roman" w:hAnsi="Arial" w:cs="Arial"/>
          <w:b/>
          <w:bCs/>
          <w:color w:val="000000"/>
          <w:sz w:val="24"/>
          <w:szCs w:val="24"/>
          <w:bdr w:val="none" w:sz="0" w:space="0" w:color="auto" w:frame="1"/>
          <w:lang w:eastAsia="es-MX"/>
        </w:rPr>
        <w:t>4%</w:t>
      </w:r>
      <w:r w:rsidRPr="00AA7572">
        <w:rPr>
          <w:rFonts w:ascii="Arial" w:eastAsia="Times New Roman" w:hAnsi="Arial" w:cs="Arial"/>
          <w:color w:val="000000"/>
          <w:sz w:val="24"/>
          <w:szCs w:val="24"/>
          <w:bdr w:val="none" w:sz="0" w:space="0" w:color="auto" w:frame="1"/>
          <w:lang w:eastAsia="es-MX"/>
        </w:rPr>
        <w:t xml:space="preserve"> en ejemplares producidos a nivel nacional. Según el Módulo sobre Lectura (MOLEC) del INEGI a noviembre de 2025. </w:t>
      </w:r>
    </w:p>
    <w:p w14:paraId="5BE29165" w14:textId="7E04DD01" w:rsidR="00AA7572" w:rsidRPr="00AA7572" w:rsidRDefault="00AA7572" w:rsidP="00AA7572">
      <w:pPr>
        <w:spacing w:after="0" w:line="240" w:lineRule="auto"/>
        <w:jc w:val="both"/>
        <w:rPr>
          <w:rFonts w:ascii="Arial" w:eastAsia="Times New Roman" w:hAnsi="Arial" w:cs="Arial"/>
          <w:color w:val="000000"/>
          <w:sz w:val="24"/>
          <w:szCs w:val="24"/>
          <w:lang w:eastAsia="es-MX"/>
        </w:rPr>
      </w:pPr>
      <w:r w:rsidRPr="00AA7572">
        <w:rPr>
          <w:rFonts w:ascii="Arial" w:eastAsia="Times New Roman" w:hAnsi="Arial" w:cs="Arial"/>
          <w:color w:val="000000"/>
          <w:sz w:val="24"/>
          <w:szCs w:val="24"/>
          <w:shd w:val="clear" w:color="auto" w:fill="FFFFFF"/>
          <w:lang w:eastAsia="es-MX"/>
        </w:rPr>
        <w:br/>
      </w:r>
      <w:r w:rsidRPr="00AA7572">
        <w:rPr>
          <w:rFonts w:ascii="Arial" w:eastAsia="Times New Roman" w:hAnsi="Arial" w:cs="Arial"/>
          <w:color w:val="000000"/>
          <w:sz w:val="24"/>
          <w:szCs w:val="24"/>
          <w:bdr w:val="none" w:sz="0" w:space="0" w:color="auto" w:frame="1"/>
          <w:lang w:eastAsia="es-MX"/>
        </w:rPr>
        <w:t xml:space="preserve">Si bien el panorama digital ya se veía venir desde hace algunos años, la pandemia aceleró de </w:t>
      </w:r>
      <w:r w:rsidRPr="00AA7572">
        <w:rPr>
          <w:rFonts w:ascii="Arial" w:eastAsia="Times New Roman" w:hAnsi="Arial" w:cs="Arial"/>
          <w:color w:val="000000"/>
          <w:sz w:val="24"/>
          <w:szCs w:val="24"/>
          <w:bdr w:val="none" w:sz="0" w:space="0" w:color="auto" w:frame="1"/>
          <w:lang w:eastAsia="es-MX"/>
        </w:rPr>
        <w:lastRenderedPageBreak/>
        <w:t>manera exponencial el uso de la tecnología ya que todo el mundo se tuvo que adaptar a la nueva manera de vivir, lo cual afectó a la mayoría de los sectores industriales y la industria editorial no fue la excepción. </w:t>
      </w:r>
    </w:p>
    <w:p w14:paraId="394D8269" w14:textId="35C778F9" w:rsidR="00AA7572" w:rsidRPr="00AA7572" w:rsidRDefault="00AA7572" w:rsidP="00AA7572">
      <w:pPr>
        <w:spacing w:after="0" w:line="240" w:lineRule="auto"/>
        <w:jc w:val="both"/>
        <w:rPr>
          <w:rFonts w:ascii="Arial" w:eastAsia="Times New Roman" w:hAnsi="Arial" w:cs="Arial"/>
          <w:color w:val="000000"/>
          <w:sz w:val="24"/>
          <w:szCs w:val="24"/>
          <w:lang w:eastAsia="es-MX"/>
        </w:rPr>
      </w:pPr>
      <w:r w:rsidRPr="00AA7572">
        <w:rPr>
          <w:rFonts w:ascii="Arial" w:eastAsia="Times New Roman" w:hAnsi="Arial" w:cs="Arial"/>
          <w:color w:val="000000"/>
          <w:sz w:val="24"/>
          <w:szCs w:val="24"/>
          <w:shd w:val="clear" w:color="auto" w:fill="FFFFFF"/>
          <w:lang w:eastAsia="es-MX"/>
        </w:rPr>
        <w:br/>
      </w:r>
      <w:r w:rsidRPr="00AA7572">
        <w:rPr>
          <w:rFonts w:ascii="Arial" w:eastAsia="Times New Roman" w:hAnsi="Arial" w:cs="Arial"/>
          <w:b/>
          <w:bCs/>
          <w:color w:val="000000"/>
          <w:sz w:val="24"/>
          <w:szCs w:val="24"/>
          <w:bdr w:val="none" w:sz="0" w:space="0" w:color="auto" w:frame="1"/>
          <w:lang w:eastAsia="es-MX"/>
        </w:rPr>
        <w:t>Magnitud del problema</w:t>
      </w:r>
    </w:p>
    <w:p w14:paraId="709813C0" w14:textId="77777777"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lang w:eastAsia="es-MX"/>
        </w:rPr>
      </w:pPr>
    </w:p>
    <w:p w14:paraId="6D90B947" w14:textId="4078AD2B"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AA7572">
        <w:rPr>
          <w:rFonts w:ascii="Arial" w:eastAsia="Times New Roman" w:hAnsi="Arial" w:cs="Arial"/>
          <w:color w:val="000000"/>
          <w:sz w:val="24"/>
          <w:szCs w:val="24"/>
          <w:bdr w:val="none" w:sz="0" w:space="0" w:color="auto" w:frame="1"/>
          <w:lang w:eastAsia="es-MX"/>
        </w:rPr>
        <w:t>De acuerdo con las fuentes estadísticas oficiales, se presenta a continuación información cuantitativa con el propósito de dimensionar la magnitud y el comportamiento del problema identificado en el sector editorial independiente de Jalisco.</w:t>
      </w:r>
    </w:p>
    <w:p w14:paraId="6420CF67" w14:textId="77777777"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AA7572">
        <w:rPr>
          <w:rFonts w:ascii="Arial" w:eastAsia="Times New Roman" w:hAnsi="Arial" w:cs="Arial"/>
          <w:color w:val="000000"/>
          <w:sz w:val="24"/>
          <w:szCs w:val="24"/>
          <w:bdr w:val="none" w:sz="0" w:space="0" w:color="auto" w:frame="1"/>
          <w:lang w:eastAsia="es-MX"/>
        </w:rPr>
        <w:t>Existen limitados, casi nulos mecanismos de financiamiento, tanto públicos como privados, que contribuyan a que el ecosistema editorial independiente en Jalisco se desarrolle adecuadamente. Una proporción significativa de quienes se dedican a la edición independiente enfrenta condiciones de precariedad económica.</w:t>
      </w:r>
    </w:p>
    <w:p w14:paraId="02E80DFC" w14:textId="77777777"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shd w:val="clear" w:color="auto" w:fill="FFFFFF"/>
          <w:lang w:eastAsia="es-MX"/>
        </w:rPr>
      </w:pPr>
    </w:p>
    <w:p w14:paraId="59C190F0" w14:textId="153A9162"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AA7572">
        <w:rPr>
          <w:rFonts w:ascii="Arial" w:eastAsia="Times New Roman" w:hAnsi="Arial" w:cs="Arial"/>
          <w:color w:val="000000"/>
          <w:sz w:val="24"/>
          <w:szCs w:val="24"/>
          <w:bdr w:val="none" w:sz="0" w:space="0" w:color="auto" w:frame="1"/>
          <w:shd w:val="clear" w:color="auto" w:fill="FFFFFF"/>
          <w:lang w:eastAsia="es-MX"/>
        </w:rPr>
        <w:t>No existe información específica para la industria editorial en Jalisco que se actualice anualmente con rigor de censo poblacional, sin embargo la información se construye a través de dos fuentes principales: el Sistema de Información Cultural (SIC) y los directorios de la CANIEM (Cámara Nacional de la Industria Editorial Mexicana). </w:t>
      </w:r>
    </w:p>
    <w:p w14:paraId="45205BA4" w14:textId="77777777"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shd w:val="clear" w:color="auto" w:fill="FFFFFF"/>
          <w:lang w:eastAsia="es-MX"/>
        </w:rPr>
      </w:pPr>
    </w:p>
    <w:p w14:paraId="71E21DF4" w14:textId="1B6D2490"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AA7572">
        <w:rPr>
          <w:rFonts w:ascii="Arial" w:eastAsia="Times New Roman" w:hAnsi="Arial" w:cs="Arial"/>
          <w:color w:val="000000"/>
          <w:sz w:val="24"/>
          <w:szCs w:val="24"/>
          <w:bdr w:val="none" w:sz="0" w:space="0" w:color="auto" w:frame="1"/>
          <w:shd w:val="clear" w:color="auto" w:fill="FFFFFF"/>
          <w:lang w:eastAsia="es-MX"/>
        </w:rPr>
        <w:t>Es difícil conocer un número exacto debido a que muchas editoriales independientes operan de forma intermitente o sin registro en cámaras comerciales. Sin embargo, los registros oficiales del Sistema de Información Cultural (SIC), indican que existen 22 con sede física en el estado de Jalisco, la mayoría en el Área Metropolitana de Guadalajara.</w:t>
      </w:r>
    </w:p>
    <w:p w14:paraId="149C64FE" w14:textId="77777777"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shd w:val="clear" w:color="auto" w:fill="FFFFFF"/>
          <w:lang w:eastAsia="es-MX"/>
        </w:rPr>
      </w:pPr>
    </w:p>
    <w:p w14:paraId="0AA40085" w14:textId="05687D52"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AA7572">
        <w:rPr>
          <w:rFonts w:ascii="Arial" w:eastAsia="Times New Roman" w:hAnsi="Arial" w:cs="Arial"/>
          <w:color w:val="000000"/>
          <w:sz w:val="24"/>
          <w:szCs w:val="24"/>
          <w:bdr w:val="none" w:sz="0" w:space="0" w:color="auto" w:frame="1"/>
          <w:shd w:val="clear" w:color="auto" w:fill="FFFFFF"/>
          <w:lang w:eastAsia="es-MX"/>
        </w:rPr>
        <w:t xml:space="preserve">De igual manera, los expertos y gestores locales estiman que el número de sellos activos (incluyendo </w:t>
      </w:r>
      <w:proofErr w:type="spellStart"/>
      <w:r w:rsidRPr="00AA7572">
        <w:rPr>
          <w:rFonts w:ascii="Arial" w:eastAsia="Times New Roman" w:hAnsi="Arial" w:cs="Arial"/>
          <w:color w:val="000000"/>
          <w:sz w:val="24"/>
          <w:szCs w:val="24"/>
          <w:bdr w:val="none" w:sz="0" w:space="0" w:color="auto" w:frame="1"/>
          <w:shd w:val="clear" w:color="auto" w:fill="FFFFFF"/>
          <w:lang w:eastAsia="es-MX"/>
        </w:rPr>
        <w:t>microeditoriales</w:t>
      </w:r>
      <w:proofErr w:type="spellEnd"/>
      <w:r w:rsidRPr="00AA7572">
        <w:rPr>
          <w:rFonts w:ascii="Arial" w:eastAsia="Times New Roman" w:hAnsi="Arial" w:cs="Arial"/>
          <w:color w:val="000000"/>
          <w:sz w:val="24"/>
          <w:szCs w:val="24"/>
          <w:bdr w:val="none" w:sz="0" w:space="0" w:color="auto" w:frame="1"/>
          <w:shd w:val="clear" w:color="auto" w:fill="FFFFFF"/>
          <w:lang w:eastAsia="es-MX"/>
        </w:rPr>
        <w:t>, editoriales universitarias e independientes no agremiadas) oscila en los 1023 sellos a nivel nacional.</w:t>
      </w:r>
    </w:p>
    <w:p w14:paraId="4A30041F" w14:textId="77777777"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shd w:val="clear" w:color="auto" w:fill="FFFFFF"/>
          <w:lang w:eastAsia="es-MX"/>
        </w:rPr>
      </w:pPr>
    </w:p>
    <w:p w14:paraId="50B4B0ED" w14:textId="4EDB3293"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AA7572">
        <w:rPr>
          <w:rFonts w:ascii="Arial" w:eastAsia="Times New Roman" w:hAnsi="Arial" w:cs="Arial"/>
          <w:color w:val="000000"/>
          <w:sz w:val="24"/>
          <w:szCs w:val="24"/>
          <w:bdr w:val="none" w:sz="0" w:space="0" w:color="auto" w:frame="1"/>
          <w:shd w:val="clear" w:color="auto" w:fill="FFFFFF"/>
          <w:lang w:eastAsia="es-MX"/>
        </w:rPr>
        <w:t>Se observa que el 33% del mercado editorial está concentrado en la Ciudad de México. Solo el 0.6% de los municipios en México tiene una librería, lo que limita drásticamente el alcance físico de las obras producidas en Jalisco.</w:t>
      </w:r>
    </w:p>
    <w:p w14:paraId="3AFADAF1" w14:textId="77777777"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shd w:val="clear" w:color="auto" w:fill="FFFFFF"/>
          <w:lang w:eastAsia="es-MX"/>
        </w:rPr>
      </w:pPr>
    </w:p>
    <w:p w14:paraId="3EF4604B" w14:textId="2F1B077C"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AA7572">
        <w:rPr>
          <w:rFonts w:ascii="Arial" w:eastAsia="Times New Roman" w:hAnsi="Arial" w:cs="Arial"/>
          <w:color w:val="000000"/>
          <w:sz w:val="24"/>
          <w:szCs w:val="24"/>
          <w:bdr w:val="none" w:sz="0" w:space="0" w:color="auto" w:frame="1"/>
          <w:shd w:val="clear" w:color="auto" w:fill="FFFFFF"/>
          <w:lang w:eastAsia="es-MX"/>
        </w:rPr>
        <w:t>Aunado a ello, la industria en Jalisco ha seguido, en los últimos dos años, una tendencia de "menos volumen, pero mayor valor", similar a la industria nacional.</w:t>
      </w:r>
    </w:p>
    <w:p w14:paraId="401F022D" w14:textId="77777777"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AA7572">
        <w:rPr>
          <w:rFonts w:ascii="Arial" w:eastAsia="Times New Roman" w:hAnsi="Arial" w:cs="Arial"/>
          <w:color w:val="000000"/>
          <w:sz w:val="24"/>
          <w:szCs w:val="24"/>
          <w:bdr w:val="none" w:sz="0" w:space="0" w:color="auto" w:frame="1"/>
          <w:lang w:eastAsia="es-MX"/>
        </w:rPr>
        <w:t xml:space="preserve">Entre 2021 y 2024, Jalisco consolidó un modelo de "edición de nicho". Al no poder competir en volumen con las grandes transnacionales (como </w:t>
      </w:r>
      <w:proofErr w:type="spellStart"/>
      <w:r w:rsidRPr="00AA7572">
        <w:rPr>
          <w:rFonts w:ascii="Arial" w:eastAsia="Times New Roman" w:hAnsi="Arial" w:cs="Arial"/>
          <w:color w:val="000000"/>
          <w:sz w:val="24"/>
          <w:szCs w:val="24"/>
          <w:bdr w:val="none" w:sz="0" w:space="0" w:color="auto" w:frame="1"/>
          <w:lang w:eastAsia="es-MX"/>
        </w:rPr>
        <w:t>Penguin</w:t>
      </w:r>
      <w:proofErr w:type="spellEnd"/>
      <w:r w:rsidRPr="00AA7572">
        <w:rPr>
          <w:rFonts w:ascii="Arial" w:eastAsia="Times New Roman" w:hAnsi="Arial" w:cs="Arial"/>
          <w:color w:val="000000"/>
          <w:sz w:val="24"/>
          <w:szCs w:val="24"/>
          <w:bdr w:val="none" w:sz="0" w:space="0" w:color="auto" w:frame="1"/>
          <w:lang w:eastAsia="es-MX"/>
        </w:rPr>
        <w:t xml:space="preserve"> </w:t>
      </w:r>
      <w:proofErr w:type="spellStart"/>
      <w:r w:rsidRPr="00AA7572">
        <w:rPr>
          <w:rFonts w:ascii="Arial" w:eastAsia="Times New Roman" w:hAnsi="Arial" w:cs="Arial"/>
          <w:color w:val="000000"/>
          <w:sz w:val="24"/>
          <w:szCs w:val="24"/>
          <w:bdr w:val="none" w:sz="0" w:space="0" w:color="auto" w:frame="1"/>
          <w:lang w:eastAsia="es-MX"/>
        </w:rPr>
        <w:t>Random</w:t>
      </w:r>
      <w:proofErr w:type="spellEnd"/>
      <w:r w:rsidRPr="00AA7572">
        <w:rPr>
          <w:rFonts w:ascii="Arial" w:eastAsia="Times New Roman" w:hAnsi="Arial" w:cs="Arial"/>
          <w:color w:val="000000"/>
          <w:sz w:val="24"/>
          <w:szCs w:val="24"/>
          <w:bdr w:val="none" w:sz="0" w:space="0" w:color="auto" w:frame="1"/>
          <w:lang w:eastAsia="es-MX"/>
        </w:rPr>
        <w:t xml:space="preserve"> House o Planeta), las editoriales de Jalisco se han especializado en Libro-objeto y artesanal (sellos como Impronta o </w:t>
      </w:r>
      <w:proofErr w:type="spellStart"/>
      <w:r w:rsidRPr="00AA7572">
        <w:rPr>
          <w:rFonts w:ascii="Arial" w:eastAsia="Times New Roman" w:hAnsi="Arial" w:cs="Arial"/>
          <w:color w:val="000000"/>
          <w:sz w:val="24"/>
          <w:szCs w:val="24"/>
          <w:bdr w:val="none" w:sz="0" w:space="0" w:color="auto" w:frame="1"/>
          <w:lang w:eastAsia="es-MX"/>
        </w:rPr>
        <w:t>Typotaller</w:t>
      </w:r>
      <w:proofErr w:type="spellEnd"/>
      <w:r w:rsidRPr="00AA7572">
        <w:rPr>
          <w:rFonts w:ascii="Arial" w:eastAsia="Times New Roman" w:hAnsi="Arial" w:cs="Arial"/>
          <w:color w:val="000000"/>
          <w:sz w:val="24"/>
          <w:szCs w:val="24"/>
          <w:bdr w:val="none" w:sz="0" w:space="0" w:color="auto" w:frame="1"/>
          <w:lang w:eastAsia="es-MX"/>
        </w:rPr>
        <w:t xml:space="preserve"> en Jalisco o Libros de Arena, en Zapotlán el Grande). Aunque el libro impreso domina el 95% de los ingresos, las ediciones digitales crecieron un 3.3% en el último año en el estado, principalmente en textos académicos y universitarios (UdeG)</w:t>
      </w:r>
    </w:p>
    <w:p w14:paraId="67238242" w14:textId="77777777"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shd w:val="clear" w:color="auto" w:fill="FFFFFF"/>
          <w:lang w:eastAsia="es-MX"/>
        </w:rPr>
      </w:pPr>
    </w:p>
    <w:p w14:paraId="00A34587" w14:textId="44AE208C"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AA7572">
        <w:rPr>
          <w:rFonts w:ascii="Arial" w:eastAsia="Times New Roman" w:hAnsi="Arial" w:cs="Arial"/>
          <w:color w:val="000000"/>
          <w:sz w:val="24"/>
          <w:szCs w:val="24"/>
          <w:bdr w:val="none" w:sz="0" w:space="0" w:color="auto" w:frame="1"/>
          <w:shd w:val="clear" w:color="auto" w:fill="FFFFFF"/>
          <w:lang w:eastAsia="es-MX"/>
        </w:rPr>
        <w:t xml:space="preserve">Son escasas las editoriales independientes que logran sobrevivir más allá de los primeros 5 años y aquellas que permanecen se encuentran ante una casi nula política de apoyos gubernamentales, que les </w:t>
      </w:r>
      <w:r w:rsidRPr="00AA7572">
        <w:rPr>
          <w:rFonts w:ascii="Arial" w:eastAsia="Times New Roman" w:hAnsi="Arial" w:cs="Arial"/>
          <w:color w:val="000000"/>
          <w:sz w:val="24"/>
          <w:szCs w:val="24"/>
          <w:bdr w:val="none" w:sz="0" w:space="0" w:color="auto" w:frame="1"/>
          <w:lang w:eastAsia="es-MX"/>
        </w:rPr>
        <w:t xml:space="preserve">permitan seguir haciendo fuerte al ecosistema y que, de alguna manera contribuyan a hacer visible a la industria local. Es en nuestro estado, que se lleva a cabo </w:t>
      </w:r>
      <w:r w:rsidRPr="00AA7572">
        <w:rPr>
          <w:rFonts w:ascii="Arial" w:eastAsia="Times New Roman" w:hAnsi="Arial" w:cs="Arial"/>
          <w:color w:val="000000"/>
          <w:sz w:val="24"/>
          <w:szCs w:val="24"/>
          <w:bdr w:val="none" w:sz="0" w:space="0" w:color="auto" w:frame="1"/>
          <w:lang w:eastAsia="es-MX"/>
        </w:rPr>
        <w:lastRenderedPageBreak/>
        <w:t>la Feria Internacional del Libro más importante de habla hispana, y por contraste, no existen políticas públicas que fomenten y apoyen a la industria editorial independiente.</w:t>
      </w:r>
    </w:p>
    <w:p w14:paraId="062932A1" w14:textId="77777777"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lang w:eastAsia="es-MX"/>
        </w:rPr>
      </w:pPr>
    </w:p>
    <w:p w14:paraId="12AF02F8" w14:textId="5849114A"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AA7572">
        <w:rPr>
          <w:rFonts w:ascii="Arial" w:eastAsia="Times New Roman" w:hAnsi="Arial" w:cs="Arial"/>
          <w:color w:val="000000"/>
          <w:sz w:val="24"/>
          <w:szCs w:val="24"/>
          <w:bdr w:val="none" w:sz="0" w:space="0" w:color="auto" w:frame="1"/>
          <w:lang w:eastAsia="es-MX"/>
        </w:rPr>
        <w:t>A raíz de que la ciudad de Guadalajara fue nombrada Capital Mundial del Libro en el año de 2022, el Ayuntamiento de la ciudad lanzó una convocatoria que fue muy bien recibida, en busca de incentivar, fomentar y fortalecer a las editoriales independientes. Fruto de esa convocatoria fueron publicados 15 títulos en 2022 y para el año siguiente la misma arrojó como resultado que se premiaran 10 títulos más. Posterior a esas dos emisiones, la convocatoria dejó de emitirse.</w:t>
      </w:r>
    </w:p>
    <w:p w14:paraId="7FD2DF9F" w14:textId="77777777"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lang w:eastAsia="es-MX"/>
        </w:rPr>
      </w:pPr>
    </w:p>
    <w:p w14:paraId="5F119D0A" w14:textId="75880FCB"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AA7572">
        <w:rPr>
          <w:rFonts w:ascii="Arial" w:eastAsia="Times New Roman" w:hAnsi="Arial" w:cs="Arial"/>
          <w:color w:val="000000"/>
          <w:sz w:val="24"/>
          <w:szCs w:val="24"/>
          <w:bdr w:val="none" w:sz="0" w:space="0" w:color="auto" w:frame="1"/>
          <w:lang w:eastAsia="es-MX"/>
        </w:rPr>
        <w:t xml:space="preserve">Al cierre de 2025, </w:t>
      </w:r>
      <w:proofErr w:type="spellStart"/>
      <w:r w:rsidRPr="00AA7572">
        <w:rPr>
          <w:rFonts w:ascii="Arial" w:eastAsia="Times New Roman" w:hAnsi="Arial" w:cs="Arial"/>
          <w:color w:val="000000"/>
          <w:sz w:val="24"/>
          <w:szCs w:val="24"/>
          <w:bdr w:val="none" w:sz="0" w:space="0" w:color="auto" w:frame="1"/>
          <w:lang w:eastAsia="es-MX"/>
        </w:rPr>
        <w:t>landustria</w:t>
      </w:r>
      <w:proofErr w:type="spellEnd"/>
      <w:r w:rsidRPr="00AA7572">
        <w:rPr>
          <w:rFonts w:ascii="Arial" w:eastAsia="Times New Roman" w:hAnsi="Arial" w:cs="Arial"/>
          <w:color w:val="000000"/>
          <w:sz w:val="24"/>
          <w:szCs w:val="24"/>
          <w:bdr w:val="none" w:sz="0" w:space="0" w:color="auto" w:frame="1"/>
          <w:lang w:eastAsia="es-MX"/>
        </w:rPr>
        <w:t xml:space="preserve"> editorial privada en México (donde Jalisco es actor clave) reportó una facturación de 11,290 millones de pesos (un incremento del 5% respecto al año anterior). No obstante, la producción de ejemplares físicos bajó un 4.1%. Esto significa que los libros son más caros debido al costo del papel, pero el mercado sigue respondiendo.</w:t>
      </w:r>
    </w:p>
    <w:p w14:paraId="57C5B9C2" w14:textId="77777777"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lang w:eastAsia="es-MX"/>
        </w:rPr>
      </w:pPr>
    </w:p>
    <w:p w14:paraId="41C26FC6" w14:textId="57D9C0C9"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AA7572">
        <w:rPr>
          <w:rFonts w:ascii="Arial" w:eastAsia="Times New Roman" w:hAnsi="Arial" w:cs="Arial"/>
          <w:color w:val="000000"/>
          <w:sz w:val="24"/>
          <w:szCs w:val="24"/>
          <w:bdr w:val="none" w:sz="0" w:space="0" w:color="auto" w:frame="1"/>
          <w:lang w:eastAsia="es-MX"/>
        </w:rPr>
        <w:t>En resumen, la problemática no es la falta de lectores, sino la brecha entre el alto costo de producción y la dificultad de llegar a los estantes en un mercado centralizado y sin protecciones legales para las pequeñas empresas culturales.</w:t>
      </w:r>
    </w:p>
    <w:p w14:paraId="3FF05688" w14:textId="77777777" w:rsidR="00AA7572" w:rsidRPr="00AA7572" w:rsidRDefault="00AA7572" w:rsidP="00AA7572">
      <w:pPr>
        <w:shd w:val="clear" w:color="auto" w:fill="FFFFFF"/>
        <w:spacing w:after="0" w:line="240" w:lineRule="auto"/>
        <w:jc w:val="both"/>
        <w:textAlignment w:val="baseline"/>
        <w:rPr>
          <w:rFonts w:ascii="Arial" w:eastAsia="Times New Roman" w:hAnsi="Arial" w:cs="Arial"/>
          <w:b/>
          <w:bCs/>
          <w:color w:val="000000"/>
          <w:sz w:val="24"/>
          <w:szCs w:val="24"/>
          <w:bdr w:val="none" w:sz="0" w:space="0" w:color="auto" w:frame="1"/>
          <w:lang w:eastAsia="es-MX"/>
        </w:rPr>
      </w:pPr>
    </w:p>
    <w:p w14:paraId="45420E68" w14:textId="0399D796"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AA7572">
        <w:rPr>
          <w:rFonts w:ascii="Arial" w:eastAsia="Times New Roman" w:hAnsi="Arial" w:cs="Arial"/>
          <w:b/>
          <w:bCs/>
          <w:color w:val="000000"/>
          <w:sz w:val="24"/>
          <w:szCs w:val="24"/>
          <w:bdr w:val="none" w:sz="0" w:space="0" w:color="auto" w:frame="1"/>
          <w:lang w:eastAsia="es-MX"/>
        </w:rPr>
        <w:t>Árbol de problemas</w:t>
      </w:r>
    </w:p>
    <w:p w14:paraId="302DCDCE" w14:textId="77777777"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bdr w:val="none" w:sz="0" w:space="0" w:color="auto" w:frame="1"/>
          <w:lang w:eastAsia="es-MX"/>
        </w:rPr>
      </w:pPr>
    </w:p>
    <w:p w14:paraId="122F80E7" w14:textId="02346C5D"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AA7572">
        <w:rPr>
          <w:rFonts w:ascii="Arial" w:eastAsia="Times New Roman" w:hAnsi="Arial" w:cs="Arial"/>
          <w:color w:val="000000"/>
          <w:sz w:val="24"/>
          <w:szCs w:val="24"/>
          <w:bdr w:val="none" w:sz="0" w:space="0" w:color="auto" w:frame="1"/>
          <w:lang w:eastAsia="es-MX"/>
        </w:rPr>
        <w:t>El sector editorial independiente en Jalisco enfrenta diversas limitaciones que frenan su desarrollo y sostenibilidad. Particularmente la falta de financiamiento. Estas condiciones restringen la producción, distribución y visibilidad de las publicaciones. En consecuencia, se limita la consolidación del ecosistema editorial y el acceso de la población a contenidos literarios jaliscienses.</w:t>
      </w:r>
    </w:p>
    <w:p w14:paraId="5C17CA9A" w14:textId="77777777" w:rsidR="00AA7572" w:rsidRPr="00AA7572" w:rsidRDefault="00AA7572" w:rsidP="00AA7572">
      <w:pPr>
        <w:shd w:val="clear" w:color="auto" w:fill="FFFFFF"/>
        <w:spacing w:after="0" w:line="240" w:lineRule="auto"/>
        <w:jc w:val="both"/>
        <w:textAlignment w:val="baseline"/>
        <w:rPr>
          <w:rFonts w:ascii="Arial" w:eastAsia="Times New Roman" w:hAnsi="Arial" w:cs="Arial"/>
          <w:color w:val="000000"/>
          <w:sz w:val="24"/>
          <w:szCs w:val="24"/>
          <w:lang w:eastAsia="es-MX"/>
        </w:rPr>
      </w:pPr>
      <w:r w:rsidRPr="00AA7572">
        <w:rPr>
          <w:rFonts w:ascii="Arial" w:eastAsia="Times New Roman" w:hAnsi="Arial" w:cs="Arial"/>
          <w:color w:val="000000"/>
          <w:sz w:val="24"/>
          <w:szCs w:val="24"/>
          <w:bdr w:val="none" w:sz="0" w:space="0" w:color="auto" w:frame="1"/>
          <w:lang w:eastAsia="es-MX"/>
        </w:rPr>
        <w:t> </w:t>
      </w:r>
    </w:p>
    <w:p w14:paraId="17C452EF" w14:textId="4E54BF12" w:rsidR="00AA7572" w:rsidRPr="00AA7572" w:rsidRDefault="00AA7572" w:rsidP="00AA7572">
      <w:pPr>
        <w:shd w:val="clear" w:color="auto" w:fill="FFFFFF"/>
        <w:spacing w:before="240" w:after="240" w:line="240" w:lineRule="auto"/>
        <w:jc w:val="both"/>
        <w:textAlignment w:val="baseline"/>
        <w:rPr>
          <w:rFonts w:ascii="Dosis" w:eastAsia="Times New Roman" w:hAnsi="Dosis" w:cs="Times New Roman"/>
          <w:color w:val="000000"/>
          <w:sz w:val="23"/>
          <w:szCs w:val="23"/>
          <w:lang w:eastAsia="es-MX"/>
        </w:rPr>
      </w:pPr>
      <w:r w:rsidRPr="00AA7572">
        <w:rPr>
          <w:rFonts w:ascii="Arial" w:eastAsia="Times New Roman" w:hAnsi="Arial" w:cs="Arial"/>
          <w:b/>
          <w:bCs/>
          <w:noProof/>
          <w:bdr w:val="none" w:sz="0" w:space="0" w:color="auto" w:frame="1"/>
          <w:lang w:eastAsia="es-MX"/>
        </w:rPr>
        <w:lastRenderedPageBreak/>
        <w:drawing>
          <wp:inline distT="0" distB="0" distL="0" distR="0" wp14:anchorId="0AAD2A22" wp14:editId="2C337D25">
            <wp:extent cx="6480810" cy="406209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0810" cy="4062095"/>
                    </a:xfrm>
                    <a:prstGeom prst="rect">
                      <a:avLst/>
                    </a:prstGeom>
                    <a:noFill/>
                    <a:ln>
                      <a:noFill/>
                    </a:ln>
                  </pic:spPr>
                </pic:pic>
              </a:graphicData>
            </a:graphic>
          </wp:inline>
        </w:drawing>
      </w:r>
    </w:p>
    <w:p w14:paraId="7CBD0DE7" w14:textId="77777777" w:rsidR="00AA7572" w:rsidRDefault="00AA7572" w:rsidP="003D22D6">
      <w:pPr>
        <w:spacing w:after="0" w:line="240" w:lineRule="auto"/>
        <w:jc w:val="both"/>
        <w:textAlignment w:val="baseline"/>
        <w:rPr>
          <w:rFonts w:ascii="Arial" w:eastAsia="Times New Roman" w:hAnsi="Arial" w:cs="Arial"/>
          <w:b/>
          <w:bCs/>
          <w:bdr w:val="none" w:sz="0" w:space="0" w:color="auto" w:frame="1"/>
          <w:lang w:eastAsia="es-MX"/>
        </w:rPr>
      </w:pPr>
    </w:p>
    <w:sectPr w:rsidR="00AA7572" w:rsidSect="00043A0B">
      <w:headerReference w:type="default" r:id="rId9"/>
      <w:footerReference w:type="default" r:id="rId10"/>
      <w:pgSz w:w="12240" w:h="15840"/>
      <w:pgMar w:top="2127" w:right="1041" w:bottom="720" w:left="993" w:header="708" w:footer="3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D546E" w14:textId="77777777" w:rsidR="0066044A" w:rsidRDefault="0066044A" w:rsidP="007B1FEB">
      <w:pPr>
        <w:spacing w:after="0" w:line="240" w:lineRule="auto"/>
      </w:pPr>
      <w:r>
        <w:separator/>
      </w:r>
    </w:p>
  </w:endnote>
  <w:endnote w:type="continuationSeparator" w:id="0">
    <w:p w14:paraId="0B6486A2" w14:textId="77777777" w:rsidR="0066044A" w:rsidRDefault="0066044A" w:rsidP="007B1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osis">
    <w:altName w:val="Dosis"/>
    <w:charset w:val="00"/>
    <w:family w:val="auto"/>
    <w:pitch w:val="variable"/>
    <w:sig w:usb0="A00000BF" w:usb1="4000207B" w:usb2="00000000" w:usb3="00000000" w:csb0="00000093" w:csb1="00000000"/>
  </w:font>
  <w:font w:name="Nutmeg Book">
    <w:charset w:val="00"/>
    <w:family w:val="auto"/>
    <w:pitch w:val="variable"/>
    <w:sig w:usb0="00000007" w:usb1="00000001"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5"/>
      <w:gridCol w:w="3386"/>
      <w:gridCol w:w="3427"/>
    </w:tblGrid>
    <w:tr w:rsidR="00AE7691" w:rsidRPr="00777B35" w14:paraId="01289A19" w14:textId="77777777" w:rsidTr="00AE7691">
      <w:tc>
        <w:tcPr>
          <w:tcW w:w="3538" w:type="dxa"/>
        </w:tcPr>
        <w:p w14:paraId="5767B5C6" w14:textId="77777777" w:rsidR="00AE7691" w:rsidRPr="00777B35" w:rsidRDefault="00AE7691" w:rsidP="00777B35">
          <w:pPr>
            <w:pStyle w:val="Piedepgina"/>
            <w:rPr>
              <w:rFonts w:ascii="Century Gothic" w:hAnsi="Century Gothic"/>
              <w:b/>
              <w:sz w:val="16"/>
              <w:szCs w:val="16"/>
            </w:rPr>
          </w:pPr>
        </w:p>
      </w:tc>
      <w:tc>
        <w:tcPr>
          <w:tcW w:w="3647" w:type="dxa"/>
        </w:tcPr>
        <w:p w14:paraId="40B5627E" w14:textId="77777777" w:rsidR="00AE7691" w:rsidRPr="00777B35" w:rsidRDefault="00777B35" w:rsidP="00EA52D4">
          <w:pPr>
            <w:pStyle w:val="Piedepgina"/>
            <w:rPr>
              <w:rFonts w:ascii="Century Gothic" w:hAnsi="Century Gothic"/>
              <w:b/>
              <w:sz w:val="16"/>
              <w:szCs w:val="16"/>
            </w:rPr>
          </w:pPr>
          <w:r>
            <w:rPr>
              <w:rFonts w:ascii="Century Gothic" w:hAnsi="Century Gothic"/>
              <w:b/>
              <w:sz w:val="16"/>
              <w:szCs w:val="16"/>
            </w:rPr>
            <w:t xml:space="preserve">                              </w:t>
          </w:r>
        </w:p>
      </w:tc>
      <w:tc>
        <w:tcPr>
          <w:tcW w:w="3647" w:type="dxa"/>
        </w:tcPr>
        <w:sdt>
          <w:sdtPr>
            <w:rPr>
              <w:rFonts w:ascii="Century Gothic" w:hAnsi="Century Gothic" w:cs="Arial"/>
              <w:b/>
              <w:sz w:val="16"/>
              <w:szCs w:val="16"/>
            </w:rPr>
            <w:id w:val="676466578"/>
            <w:docPartObj>
              <w:docPartGallery w:val="Page Numbers (Bottom of Page)"/>
              <w:docPartUnique/>
            </w:docPartObj>
          </w:sdtPr>
          <w:sdtEndPr/>
          <w:sdtContent>
            <w:p w14:paraId="09905564" w14:textId="77777777" w:rsidR="00AE7691" w:rsidRPr="00777B35" w:rsidRDefault="00AE7691" w:rsidP="00822FF0">
              <w:pPr>
                <w:pStyle w:val="Piedepgina"/>
                <w:jc w:val="right"/>
                <w:rPr>
                  <w:rFonts w:ascii="Century Gothic" w:hAnsi="Century Gothic" w:cs="Arial"/>
                  <w:b/>
                  <w:sz w:val="16"/>
                  <w:szCs w:val="16"/>
                </w:rPr>
              </w:pPr>
              <w:r w:rsidRPr="00777B35">
                <w:rPr>
                  <w:rFonts w:ascii="Century Gothic" w:hAnsi="Century Gothic" w:cs="Arial"/>
                  <w:b/>
                  <w:sz w:val="16"/>
                  <w:szCs w:val="16"/>
                  <w:lang w:val="es-ES"/>
                </w:rPr>
                <w:t xml:space="preserve">Página </w:t>
              </w:r>
              <w:r w:rsidRPr="00777B35">
                <w:rPr>
                  <w:rFonts w:ascii="Century Gothic" w:hAnsi="Century Gothic" w:cs="Arial"/>
                  <w:b/>
                  <w:sz w:val="16"/>
                  <w:szCs w:val="16"/>
                </w:rPr>
                <w:fldChar w:fldCharType="begin"/>
              </w:r>
              <w:r w:rsidRPr="00777B35">
                <w:rPr>
                  <w:rFonts w:ascii="Century Gothic" w:hAnsi="Century Gothic" w:cs="Arial"/>
                  <w:b/>
                  <w:sz w:val="16"/>
                  <w:szCs w:val="16"/>
                </w:rPr>
                <w:instrText>PAGE  \* Arabic  \* MERGEFORMAT</w:instrText>
              </w:r>
              <w:r w:rsidRPr="00777B35">
                <w:rPr>
                  <w:rFonts w:ascii="Century Gothic" w:hAnsi="Century Gothic" w:cs="Arial"/>
                  <w:b/>
                  <w:sz w:val="16"/>
                  <w:szCs w:val="16"/>
                </w:rPr>
                <w:fldChar w:fldCharType="separate"/>
              </w:r>
              <w:r w:rsidR="00F138C8">
                <w:rPr>
                  <w:rFonts w:ascii="Century Gothic" w:hAnsi="Century Gothic" w:cs="Arial"/>
                  <w:b/>
                  <w:noProof/>
                  <w:sz w:val="16"/>
                  <w:szCs w:val="16"/>
                </w:rPr>
                <w:t>1</w:t>
              </w:r>
              <w:r w:rsidRPr="00777B35">
                <w:rPr>
                  <w:rFonts w:ascii="Century Gothic" w:hAnsi="Century Gothic" w:cs="Arial"/>
                  <w:b/>
                  <w:sz w:val="16"/>
                  <w:szCs w:val="16"/>
                </w:rPr>
                <w:fldChar w:fldCharType="end"/>
              </w:r>
              <w:r w:rsidRPr="00777B35">
                <w:rPr>
                  <w:rFonts w:ascii="Century Gothic" w:hAnsi="Century Gothic" w:cs="Arial"/>
                  <w:b/>
                  <w:sz w:val="16"/>
                  <w:szCs w:val="16"/>
                  <w:lang w:val="es-ES"/>
                </w:rPr>
                <w:t xml:space="preserve"> de </w:t>
              </w:r>
              <w:r w:rsidR="009E798E" w:rsidRPr="00777B35">
                <w:rPr>
                  <w:sz w:val="16"/>
                  <w:szCs w:val="16"/>
                </w:rPr>
                <w:fldChar w:fldCharType="begin"/>
              </w:r>
              <w:r w:rsidR="009E798E" w:rsidRPr="00777B35">
                <w:rPr>
                  <w:sz w:val="16"/>
                  <w:szCs w:val="16"/>
                </w:rPr>
                <w:instrText>NUMPAGES  \* Arabic  \* MERGEFORMAT</w:instrText>
              </w:r>
              <w:r w:rsidR="009E798E" w:rsidRPr="00777B35">
                <w:rPr>
                  <w:sz w:val="16"/>
                  <w:szCs w:val="16"/>
                </w:rPr>
                <w:fldChar w:fldCharType="separate"/>
              </w:r>
              <w:r w:rsidR="00F138C8" w:rsidRPr="00F138C8">
                <w:rPr>
                  <w:rFonts w:ascii="Century Gothic" w:hAnsi="Century Gothic" w:cs="Arial"/>
                  <w:b/>
                  <w:noProof/>
                  <w:sz w:val="16"/>
                  <w:szCs w:val="16"/>
                </w:rPr>
                <w:t>1</w:t>
              </w:r>
              <w:r w:rsidR="009E798E" w:rsidRPr="00777B35">
                <w:rPr>
                  <w:rFonts w:ascii="Century Gothic" w:hAnsi="Century Gothic" w:cs="Arial"/>
                  <w:b/>
                  <w:noProof/>
                  <w:sz w:val="16"/>
                  <w:szCs w:val="16"/>
                </w:rPr>
                <w:fldChar w:fldCharType="end"/>
              </w:r>
            </w:p>
          </w:sdtContent>
        </w:sdt>
      </w:tc>
    </w:tr>
  </w:tbl>
  <w:p w14:paraId="0DAC707A" w14:textId="77777777" w:rsidR="00CC21EA" w:rsidRPr="00AE7691" w:rsidRDefault="00673573" w:rsidP="00AE7691">
    <w:pPr>
      <w:pStyle w:val="Piedepgina"/>
      <w:jc w:val="right"/>
      <w:rPr>
        <w:rFonts w:ascii="Arial" w:hAnsi="Arial" w:cs="Arial"/>
        <w:sz w:val="20"/>
        <w:szCs w:val="20"/>
      </w:rPr>
    </w:pPr>
    <w:r>
      <w:rPr>
        <w:noProof/>
        <w:lang w:eastAsia="es-MX"/>
      </w:rPr>
      <mc:AlternateContent>
        <mc:Choice Requires="wps">
          <w:drawing>
            <wp:anchor distT="0" distB="0" distL="114300" distR="114300" simplePos="0" relativeHeight="251671552" behindDoc="0" locked="0" layoutInCell="1" allowOverlap="1" wp14:anchorId="561FF178" wp14:editId="227F79F6">
              <wp:simplePos x="0" y="0"/>
              <wp:positionH relativeFrom="column">
                <wp:posOffset>-628650</wp:posOffset>
              </wp:positionH>
              <wp:positionV relativeFrom="paragraph">
                <wp:posOffset>89535</wp:posOffset>
              </wp:positionV>
              <wp:extent cx="7823835" cy="304800"/>
              <wp:effectExtent l="0" t="0" r="571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304800"/>
                      </a:xfrm>
                      <a:prstGeom prst="rect">
                        <a:avLst/>
                      </a:prstGeom>
                      <a:solidFill>
                        <a:srgbClr val="FF8300"/>
                      </a:solidFill>
                      <a:ln>
                        <a:noFill/>
                      </a:ln>
                    </wps:spPr>
                    <wps:txbx>
                      <w:txbxContent>
                        <w:p w14:paraId="3D73AA64" w14:textId="77777777" w:rsidR="00777B35" w:rsidRPr="00043A0B" w:rsidRDefault="00777B35" w:rsidP="00777B35">
                          <w:pPr>
                            <w:jc w:val="center"/>
                            <w:rPr>
                              <w:b/>
                              <w:color w:val="323E4F" w:themeColor="text2" w:themeShade="BF"/>
                            </w:rPr>
                          </w:pPr>
                          <w:r w:rsidRPr="00043A0B">
                            <w:rPr>
                              <w:b/>
                              <w:color w:val="323E4F" w:themeColor="text2" w:themeShade="BF"/>
                              <w:spacing w:val="20"/>
                              <w:lang w:val="es-ES"/>
                            </w:rPr>
                            <w:t>programas.app.jalisco.gob.mx</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61FF178" id="Rectángulo 3" o:spid="_x0000_s1026" style="position:absolute;left:0;text-align:left;margin-left:-49.5pt;margin-top:7.05pt;width:616.05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" fillcolor="#ff8300" stroked="f">
              <v:textbox>
                <w:txbxContent>
                  <w:p w14:paraId="3D73AA64" w14:textId="77777777" w:rsidR="00777B35" w:rsidRPr="00043A0B" w:rsidRDefault="00777B35" w:rsidP="00777B35">
                    <w:pPr>
                      <w:jc w:val="center"/>
                      <w:rPr>
                        <w:b/>
                        <w:color w:val="323E4F" w:themeColor="text2" w:themeShade="BF"/>
                      </w:rPr>
                    </w:pPr>
                    <w:r w:rsidRPr="00043A0B">
                      <w:rPr>
                        <w:b/>
                        <w:color w:val="323E4F" w:themeColor="text2" w:themeShade="BF"/>
                        <w:spacing w:val="20"/>
                        <w:lang w:val="es-ES"/>
                      </w:rPr>
                      <w:t>programas.app.jalisco.gob.mx</w:t>
                    </w:r>
                  </w:p>
                </w:txbxContent>
              </v:textbox>
            </v:rect>
          </w:pict>
        </mc:Fallback>
      </mc:AlternateContent>
    </w:r>
    <w:r w:rsidR="00AE7691">
      <w:rPr>
        <w:rFonts w:ascii="Arial" w:hAnsi="Arial" w:cs="Arial"/>
        <w:sz w:val="20"/>
        <w:szCs w:val="20"/>
      </w:rPr>
      <w:t xml:space="preserve"> </w:t>
    </w:r>
    <w:sdt>
      <w:sdtPr>
        <w:rPr>
          <w:rFonts w:ascii="Arial" w:hAnsi="Arial" w:cs="Arial"/>
          <w:sz w:val="20"/>
          <w:szCs w:val="20"/>
        </w:rPr>
        <w:id w:val="-1673488533"/>
        <w:docPartObj>
          <w:docPartGallery w:val="Page Numbers (Bottom of Page)"/>
          <w:docPartUnique/>
        </w:docPartObj>
      </w:sdtPr>
      <w:sdtEndPr/>
      <w:sdtContent/>
    </w:sdt>
    <w:r>
      <w:rPr>
        <w:rFonts w:ascii="Times New Roman" w:hAnsi="Times New Roman" w:cs="Times New Roman"/>
        <w:noProof/>
        <w:sz w:val="24"/>
        <w:szCs w:val="24"/>
        <w:lang w:eastAsia="es-MX"/>
      </w:rPr>
      <mc:AlternateContent>
        <mc:Choice Requires="wps">
          <w:drawing>
            <wp:anchor distT="0" distB="0" distL="114300" distR="114300" simplePos="0" relativeHeight="251669504" behindDoc="0" locked="0" layoutInCell="1" allowOverlap="1" wp14:anchorId="0F76A564" wp14:editId="55B3AAB2">
              <wp:simplePos x="0" y="0"/>
              <wp:positionH relativeFrom="column">
                <wp:posOffset>-103505</wp:posOffset>
              </wp:positionH>
              <wp:positionV relativeFrom="paragraph">
                <wp:posOffset>9768205</wp:posOffset>
              </wp:positionV>
              <wp:extent cx="7823835" cy="175895"/>
              <wp:effectExtent l="0" t="0" r="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175895"/>
                      </a:xfrm>
                      <a:prstGeom prst="rect">
                        <a:avLst/>
                      </a:prstGeom>
                      <a:solidFill>
                        <a:srgbClr val="FF830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640CCD8" id="Rectángulo 2" o:spid="_x0000_s1026" style="position:absolute;margin-left:-8.15pt;margin-top:769.15pt;width:616.05pt;height:13.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" fillcolor="#ff8300" stroked="f"/>
          </w:pict>
        </mc:Fallback>
      </mc:AlternateContent>
    </w:r>
    <w:r>
      <w:rPr>
        <w:rFonts w:ascii="Times New Roman" w:hAnsi="Times New Roman" w:cs="Times New Roman"/>
        <w:noProof/>
        <w:sz w:val="24"/>
        <w:szCs w:val="24"/>
        <w:lang w:eastAsia="es-MX"/>
      </w:rPr>
      <mc:AlternateContent>
        <mc:Choice Requires="wps">
          <w:drawing>
            <wp:anchor distT="0" distB="0" distL="114300" distR="114300" simplePos="0" relativeHeight="251667456" behindDoc="0" locked="0" layoutInCell="1" allowOverlap="1" wp14:anchorId="68A83F6F" wp14:editId="19967E30">
              <wp:simplePos x="0" y="0"/>
              <wp:positionH relativeFrom="column">
                <wp:posOffset>-103505</wp:posOffset>
              </wp:positionH>
              <wp:positionV relativeFrom="paragraph">
                <wp:posOffset>9768205</wp:posOffset>
              </wp:positionV>
              <wp:extent cx="7823835" cy="175895"/>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175895"/>
                      </a:xfrm>
                      <a:prstGeom prst="rect">
                        <a:avLst/>
                      </a:prstGeom>
                      <a:solidFill>
                        <a:srgbClr val="FF830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A901FD7" id="Rectángulo 1" o:spid="_x0000_s1026" style="position:absolute;margin-left:-8.15pt;margin-top:769.15pt;width:616.05pt;height:13.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" fillcolor="#ff8300" stroked="f"/>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64B6E" w14:textId="77777777" w:rsidR="0066044A" w:rsidRDefault="0066044A" w:rsidP="007B1FEB">
      <w:pPr>
        <w:spacing w:after="0" w:line="240" w:lineRule="auto"/>
      </w:pPr>
      <w:r>
        <w:separator/>
      </w:r>
    </w:p>
  </w:footnote>
  <w:footnote w:type="continuationSeparator" w:id="0">
    <w:p w14:paraId="5E005B89" w14:textId="77777777" w:rsidR="0066044A" w:rsidRDefault="0066044A" w:rsidP="007B1F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0"/>
      <w:gridCol w:w="3403"/>
      <w:gridCol w:w="3403"/>
    </w:tblGrid>
    <w:tr w:rsidR="00E36D60" w14:paraId="706B41C8" w14:textId="77777777" w:rsidTr="003255DE">
      <w:trPr>
        <w:trHeight w:val="851"/>
      </w:trPr>
      <w:tc>
        <w:tcPr>
          <w:tcW w:w="1666" w:type="pct"/>
          <w:shd w:val="clear" w:color="auto" w:fill="auto"/>
        </w:tcPr>
        <w:p w14:paraId="26ED16CE" w14:textId="77777777" w:rsidR="00E36D60" w:rsidRDefault="003255DE" w:rsidP="00CB7A0D">
          <w:pPr>
            <w:pStyle w:val="Encabezado"/>
            <w:rPr>
              <w:rFonts w:ascii="Arial" w:hAnsi="Arial" w:cs="Arial"/>
              <w:color w:val="404040" w:themeColor="text1" w:themeTint="BF"/>
              <w:sz w:val="18"/>
              <w:szCs w:val="18"/>
            </w:rPr>
          </w:pPr>
          <w:r w:rsidRPr="00CB7A0D">
            <w:rPr>
              <w:noProof/>
              <w:color w:val="404040" w:themeColor="text1" w:themeTint="BF"/>
              <w:sz w:val="16"/>
              <w:szCs w:val="16"/>
              <w:lang w:eastAsia="es-MX"/>
            </w:rPr>
            <w:drawing>
              <wp:anchor distT="0" distB="0" distL="114300" distR="114300" simplePos="0" relativeHeight="251663360" behindDoc="0" locked="0" layoutInCell="1" allowOverlap="1" wp14:anchorId="6D16F6C7" wp14:editId="25063255">
                <wp:simplePos x="0" y="0"/>
                <wp:positionH relativeFrom="column">
                  <wp:posOffset>17145</wp:posOffset>
                </wp:positionH>
                <wp:positionV relativeFrom="paragraph">
                  <wp:posOffset>-40005</wp:posOffset>
                </wp:positionV>
                <wp:extent cx="2047875" cy="548201"/>
                <wp:effectExtent l="0" t="0" r="0" b="4445"/>
                <wp:wrapNone/>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a:extLst>
                            <a:ext uri="{28A0092B-C50C-407E-A947-70E740481C1C}">
                              <a14:useLocalDpi xmlns:a14="http://schemas.microsoft.com/office/drawing/2010/main" val="0"/>
                            </a:ext>
                          </a:extLst>
                        </a:blip>
                        <a:srcRect l="6272" t="11225" r="5052" b="13575"/>
                        <a:stretch/>
                      </pic:blipFill>
                      <pic:spPr bwMode="auto">
                        <a:xfrm>
                          <a:off x="0" y="0"/>
                          <a:ext cx="2047875" cy="5482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667" w:type="pct"/>
          <w:shd w:val="clear" w:color="auto" w:fill="auto"/>
        </w:tcPr>
        <w:p w14:paraId="7090945B" w14:textId="77777777" w:rsidR="00E36D60" w:rsidRDefault="003255DE" w:rsidP="00E36D60">
          <w:pPr>
            <w:pStyle w:val="Encabezado"/>
            <w:jc w:val="center"/>
            <w:rPr>
              <w:rFonts w:ascii="Arial" w:hAnsi="Arial" w:cs="Arial"/>
              <w:color w:val="404040" w:themeColor="text1" w:themeTint="BF"/>
              <w:sz w:val="18"/>
              <w:szCs w:val="18"/>
            </w:rPr>
          </w:pPr>
          <w:r>
            <w:rPr>
              <w:rFonts w:ascii="Nutmeg Book" w:eastAsia="Nutmeg Book" w:hAnsi="Nutmeg Book" w:cs="Nutmeg Book"/>
              <w:noProof/>
              <w:sz w:val="26"/>
              <w:szCs w:val="26"/>
              <w:lang w:eastAsia="es-MX"/>
            </w:rPr>
            <w:drawing>
              <wp:anchor distT="0" distB="0" distL="114300" distR="114300" simplePos="0" relativeHeight="251673600" behindDoc="0" locked="0" layoutInCell="1" allowOverlap="1" wp14:anchorId="79C5B6AD" wp14:editId="30FDF5D9">
                <wp:simplePos x="0" y="0"/>
                <wp:positionH relativeFrom="column">
                  <wp:posOffset>837565</wp:posOffset>
                </wp:positionH>
                <wp:positionV relativeFrom="paragraph">
                  <wp:posOffset>-44450</wp:posOffset>
                </wp:positionV>
                <wp:extent cx="1257300" cy="505185"/>
                <wp:effectExtent l="0" t="0" r="0" b="9525"/>
                <wp:wrapNone/>
                <wp:docPr id="19"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Picture 511"/>
                        <pic:cNvPicPr/>
                      </pic:nvPicPr>
                      <pic:blipFill>
                        <a:blip r:embed="rId2">
                          <a:extLst>
                            <a:ext uri="{28A0092B-C50C-407E-A947-70E740481C1C}">
                              <a14:useLocalDpi xmlns:a14="http://schemas.microsoft.com/office/drawing/2010/main" val="0"/>
                            </a:ext>
                          </a:extLst>
                        </a:blip>
                        <a:stretch>
                          <a:fillRect/>
                        </a:stretch>
                      </pic:blipFill>
                      <pic:spPr>
                        <a:xfrm>
                          <a:off x="0" y="0"/>
                          <a:ext cx="1257300" cy="505185"/>
                        </a:xfrm>
                        <a:prstGeom prst="rect">
                          <a:avLst/>
                        </a:prstGeom>
                      </pic:spPr>
                    </pic:pic>
                  </a:graphicData>
                </a:graphic>
                <wp14:sizeRelH relativeFrom="page">
                  <wp14:pctWidth>0</wp14:pctWidth>
                </wp14:sizeRelH>
                <wp14:sizeRelV relativeFrom="page">
                  <wp14:pctHeight>0</wp14:pctHeight>
                </wp14:sizeRelV>
              </wp:anchor>
            </w:drawing>
          </w:r>
        </w:p>
      </w:tc>
      <w:tc>
        <w:tcPr>
          <w:tcW w:w="1667" w:type="pct"/>
          <w:shd w:val="clear" w:color="auto" w:fill="auto"/>
        </w:tcPr>
        <w:p w14:paraId="759857BF" w14:textId="77777777" w:rsidR="00E36D60" w:rsidRPr="00E36D60" w:rsidRDefault="003255DE" w:rsidP="00CB7A0D">
          <w:pPr>
            <w:pStyle w:val="Encabezado"/>
            <w:rPr>
              <w:rFonts w:ascii="Arial" w:hAnsi="Arial" w:cs="Arial"/>
              <w:color w:val="404040" w:themeColor="text1" w:themeTint="BF"/>
              <w:sz w:val="20"/>
              <w:szCs w:val="20"/>
            </w:rPr>
          </w:pPr>
          <w:r w:rsidRPr="00E36D60">
            <w:rPr>
              <w:noProof/>
              <w:color w:val="404040" w:themeColor="text1" w:themeTint="BF"/>
              <w:sz w:val="16"/>
              <w:szCs w:val="16"/>
              <w:lang w:eastAsia="es-MX"/>
            </w:rPr>
            <w:drawing>
              <wp:anchor distT="0" distB="0" distL="114300" distR="114300" simplePos="0" relativeHeight="251665408" behindDoc="0" locked="0" layoutInCell="1" allowOverlap="1" wp14:anchorId="19CD47FF" wp14:editId="734FC405">
                <wp:simplePos x="0" y="0"/>
                <wp:positionH relativeFrom="column">
                  <wp:posOffset>1122680</wp:posOffset>
                </wp:positionH>
                <wp:positionV relativeFrom="paragraph">
                  <wp:posOffset>-190500</wp:posOffset>
                </wp:positionV>
                <wp:extent cx="694794" cy="657225"/>
                <wp:effectExtent l="0" t="0" r="0" b="0"/>
                <wp:wrapNone/>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3">
                          <a:extLst>
                            <a:ext uri="{28A0092B-C50C-407E-A947-70E740481C1C}">
                              <a14:useLocalDpi xmlns:a14="http://schemas.microsoft.com/office/drawing/2010/main" val="0"/>
                            </a:ext>
                          </a:extLst>
                        </a:blip>
                        <a:srcRect l="5009" t="8174" r="76056" b="9412"/>
                        <a:stretch/>
                      </pic:blipFill>
                      <pic:spPr bwMode="auto">
                        <a:xfrm>
                          <a:off x="0" y="0"/>
                          <a:ext cx="694794" cy="657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5DC7782F" w14:textId="77777777" w:rsidR="00CC21EA" w:rsidRPr="00E36D60" w:rsidRDefault="00CC21EA" w:rsidP="00CB7A0D">
    <w:pPr>
      <w:pStyle w:val="Encabezado"/>
      <w:rPr>
        <w:rFonts w:ascii="Arial" w:hAnsi="Arial" w:cs="Arial"/>
        <w:color w:val="404040" w:themeColor="text1" w:themeTint="BF"/>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0746B"/>
    <w:multiLevelType w:val="multilevel"/>
    <w:tmpl w:val="FF2A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939B3"/>
    <w:multiLevelType w:val="multilevel"/>
    <w:tmpl w:val="AE6255AE"/>
    <w:lvl w:ilvl="0">
      <w:start w:val="1"/>
      <w:numFmt w:val="decimal"/>
      <w:lvlText w:val="%1."/>
      <w:lvlJc w:val="left"/>
      <w:pPr>
        <w:ind w:left="4755" w:hanging="360"/>
      </w:pPr>
      <w:rPr>
        <w:rFonts w:hint="default"/>
        <w:b/>
        <w:color w:val="767171" w:themeColor="background2" w:themeShade="80"/>
      </w:rPr>
    </w:lvl>
    <w:lvl w:ilvl="1">
      <w:start w:val="1"/>
      <w:numFmt w:val="upperRoman"/>
      <w:lvlText w:val="%2."/>
      <w:lvlJc w:val="left"/>
      <w:pPr>
        <w:ind w:left="5475" w:hanging="360"/>
      </w:pPr>
      <w:rPr>
        <w:rFonts w:hint="default"/>
      </w:rPr>
    </w:lvl>
    <w:lvl w:ilvl="2">
      <w:start w:val="1"/>
      <w:numFmt w:val="lowerLetter"/>
      <w:lvlText w:val="%3."/>
      <w:lvlJc w:val="right"/>
      <w:pPr>
        <w:ind w:left="6195" w:hanging="180"/>
      </w:pPr>
      <w:rPr>
        <w:rFonts w:hint="default"/>
      </w:rPr>
    </w:lvl>
    <w:lvl w:ilvl="3">
      <w:start w:val="1"/>
      <w:numFmt w:val="decimal"/>
      <w:lvlText w:val="%4."/>
      <w:lvlJc w:val="left"/>
      <w:pPr>
        <w:ind w:left="6915" w:hanging="360"/>
      </w:pPr>
      <w:rPr>
        <w:rFonts w:hint="default"/>
      </w:rPr>
    </w:lvl>
    <w:lvl w:ilvl="4">
      <w:start w:val="1"/>
      <w:numFmt w:val="lowerLetter"/>
      <w:lvlText w:val="%5."/>
      <w:lvlJc w:val="left"/>
      <w:pPr>
        <w:ind w:left="7635" w:hanging="360"/>
      </w:pPr>
      <w:rPr>
        <w:rFonts w:hint="default"/>
      </w:rPr>
    </w:lvl>
    <w:lvl w:ilvl="5">
      <w:start w:val="1"/>
      <w:numFmt w:val="lowerRoman"/>
      <w:lvlText w:val="%6."/>
      <w:lvlJc w:val="right"/>
      <w:pPr>
        <w:ind w:left="8355" w:hanging="180"/>
      </w:pPr>
      <w:rPr>
        <w:rFonts w:hint="default"/>
      </w:rPr>
    </w:lvl>
    <w:lvl w:ilvl="6">
      <w:start w:val="1"/>
      <w:numFmt w:val="decimal"/>
      <w:lvlText w:val="%7."/>
      <w:lvlJc w:val="left"/>
      <w:pPr>
        <w:ind w:left="9075" w:hanging="360"/>
      </w:pPr>
      <w:rPr>
        <w:rFonts w:hint="default"/>
      </w:rPr>
    </w:lvl>
    <w:lvl w:ilvl="7">
      <w:start w:val="1"/>
      <w:numFmt w:val="lowerLetter"/>
      <w:lvlText w:val="%8."/>
      <w:lvlJc w:val="left"/>
      <w:pPr>
        <w:ind w:left="9795" w:hanging="360"/>
      </w:pPr>
      <w:rPr>
        <w:rFonts w:hint="default"/>
      </w:rPr>
    </w:lvl>
    <w:lvl w:ilvl="8">
      <w:start w:val="1"/>
      <w:numFmt w:val="lowerRoman"/>
      <w:lvlText w:val="%9."/>
      <w:lvlJc w:val="right"/>
      <w:pPr>
        <w:ind w:left="10515" w:hanging="180"/>
      </w:pPr>
      <w:rPr>
        <w:rFonts w:hint="default"/>
      </w:rPr>
    </w:lvl>
  </w:abstractNum>
  <w:abstractNum w:abstractNumId="2" w15:restartNumberingAfterBreak="0">
    <w:nsid w:val="79CF4041"/>
    <w:multiLevelType w:val="multilevel"/>
    <w:tmpl w:val="9F867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550"/>
    <w:rsid w:val="00011D35"/>
    <w:rsid w:val="000207F0"/>
    <w:rsid w:val="0003521A"/>
    <w:rsid w:val="00043A0B"/>
    <w:rsid w:val="000554E9"/>
    <w:rsid w:val="00070040"/>
    <w:rsid w:val="000741E0"/>
    <w:rsid w:val="00076C77"/>
    <w:rsid w:val="0009330C"/>
    <w:rsid w:val="000A3E6C"/>
    <w:rsid w:val="000B1058"/>
    <w:rsid w:val="000D0550"/>
    <w:rsid w:val="000F7ABA"/>
    <w:rsid w:val="00121727"/>
    <w:rsid w:val="00147AF9"/>
    <w:rsid w:val="00177089"/>
    <w:rsid w:val="00183D6D"/>
    <w:rsid w:val="001A41CE"/>
    <w:rsid w:val="001B00F3"/>
    <w:rsid w:val="001B5D19"/>
    <w:rsid w:val="001E270F"/>
    <w:rsid w:val="00202EFB"/>
    <w:rsid w:val="00213273"/>
    <w:rsid w:val="002161C2"/>
    <w:rsid w:val="002302D1"/>
    <w:rsid w:val="00232252"/>
    <w:rsid w:val="002463DE"/>
    <w:rsid w:val="00255BCC"/>
    <w:rsid w:val="002723DF"/>
    <w:rsid w:val="002A3FAE"/>
    <w:rsid w:val="003255DE"/>
    <w:rsid w:val="0035394A"/>
    <w:rsid w:val="003555FD"/>
    <w:rsid w:val="00362F42"/>
    <w:rsid w:val="003756F7"/>
    <w:rsid w:val="00380FDA"/>
    <w:rsid w:val="0038279D"/>
    <w:rsid w:val="003A4F07"/>
    <w:rsid w:val="003C42E8"/>
    <w:rsid w:val="003C7704"/>
    <w:rsid w:val="003D22D6"/>
    <w:rsid w:val="00443319"/>
    <w:rsid w:val="00451ECE"/>
    <w:rsid w:val="00472E74"/>
    <w:rsid w:val="004A1AB8"/>
    <w:rsid w:val="004C5626"/>
    <w:rsid w:val="004C6EBE"/>
    <w:rsid w:val="004C7264"/>
    <w:rsid w:val="004D0D17"/>
    <w:rsid w:val="004D1623"/>
    <w:rsid w:val="004D6767"/>
    <w:rsid w:val="004E169B"/>
    <w:rsid w:val="0051275C"/>
    <w:rsid w:val="005577BA"/>
    <w:rsid w:val="00575081"/>
    <w:rsid w:val="005B4BA5"/>
    <w:rsid w:val="005C2F67"/>
    <w:rsid w:val="005C673B"/>
    <w:rsid w:val="005F57B2"/>
    <w:rsid w:val="006075E5"/>
    <w:rsid w:val="006513D2"/>
    <w:rsid w:val="0065650A"/>
    <w:rsid w:val="0066044A"/>
    <w:rsid w:val="00673573"/>
    <w:rsid w:val="006A7331"/>
    <w:rsid w:val="006F6EE8"/>
    <w:rsid w:val="00751B1B"/>
    <w:rsid w:val="00760328"/>
    <w:rsid w:val="00777B35"/>
    <w:rsid w:val="0079720D"/>
    <w:rsid w:val="007B1FEB"/>
    <w:rsid w:val="007B6317"/>
    <w:rsid w:val="007C24C7"/>
    <w:rsid w:val="007D1C39"/>
    <w:rsid w:val="007F5A90"/>
    <w:rsid w:val="00811BEC"/>
    <w:rsid w:val="0081217B"/>
    <w:rsid w:val="00822FF0"/>
    <w:rsid w:val="00835BEA"/>
    <w:rsid w:val="00837687"/>
    <w:rsid w:val="00842EFE"/>
    <w:rsid w:val="00891878"/>
    <w:rsid w:val="008C0BDE"/>
    <w:rsid w:val="008D5C40"/>
    <w:rsid w:val="008D5EAD"/>
    <w:rsid w:val="008F2E1A"/>
    <w:rsid w:val="00957951"/>
    <w:rsid w:val="00957BBC"/>
    <w:rsid w:val="00960867"/>
    <w:rsid w:val="009901DE"/>
    <w:rsid w:val="009E0775"/>
    <w:rsid w:val="009E798E"/>
    <w:rsid w:val="00A64AC1"/>
    <w:rsid w:val="00A6602C"/>
    <w:rsid w:val="00A81DA9"/>
    <w:rsid w:val="00AA7572"/>
    <w:rsid w:val="00AD7B00"/>
    <w:rsid w:val="00AE7691"/>
    <w:rsid w:val="00AF5580"/>
    <w:rsid w:val="00B126D3"/>
    <w:rsid w:val="00B127F2"/>
    <w:rsid w:val="00B13478"/>
    <w:rsid w:val="00B16CCD"/>
    <w:rsid w:val="00B479F6"/>
    <w:rsid w:val="00B835C5"/>
    <w:rsid w:val="00BA161D"/>
    <w:rsid w:val="00BA5332"/>
    <w:rsid w:val="00C54EF1"/>
    <w:rsid w:val="00C66B44"/>
    <w:rsid w:val="00C72F80"/>
    <w:rsid w:val="00C90D9C"/>
    <w:rsid w:val="00C91609"/>
    <w:rsid w:val="00CA635C"/>
    <w:rsid w:val="00CB7A0D"/>
    <w:rsid w:val="00CC21EA"/>
    <w:rsid w:val="00CD715F"/>
    <w:rsid w:val="00CE2DA3"/>
    <w:rsid w:val="00D624CC"/>
    <w:rsid w:val="00D80748"/>
    <w:rsid w:val="00DD32B0"/>
    <w:rsid w:val="00DE092F"/>
    <w:rsid w:val="00E104FB"/>
    <w:rsid w:val="00E36D60"/>
    <w:rsid w:val="00E40F0E"/>
    <w:rsid w:val="00E57CFB"/>
    <w:rsid w:val="00E70AF9"/>
    <w:rsid w:val="00EA52D4"/>
    <w:rsid w:val="00EB67E5"/>
    <w:rsid w:val="00EC394B"/>
    <w:rsid w:val="00EC4916"/>
    <w:rsid w:val="00ED7560"/>
    <w:rsid w:val="00F1019E"/>
    <w:rsid w:val="00F138C8"/>
    <w:rsid w:val="00F40472"/>
    <w:rsid w:val="00F4195F"/>
    <w:rsid w:val="00F47997"/>
    <w:rsid w:val="00F718A2"/>
    <w:rsid w:val="00F879FF"/>
    <w:rsid w:val="00F92CAE"/>
    <w:rsid w:val="00FC005D"/>
    <w:rsid w:val="00FD67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611A27"/>
  <w15:docId w15:val="{12D5B10A-FEAC-4363-80AD-5247F07EC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56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D0550"/>
    <w:pPr>
      <w:ind w:left="720"/>
      <w:contextualSpacing/>
    </w:pPr>
  </w:style>
  <w:style w:type="paragraph" w:styleId="Encabezado">
    <w:name w:val="header"/>
    <w:basedOn w:val="Normal"/>
    <w:link w:val="EncabezadoCar"/>
    <w:uiPriority w:val="99"/>
    <w:unhideWhenUsed/>
    <w:rsid w:val="007B1FE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B1FEB"/>
  </w:style>
  <w:style w:type="paragraph" w:styleId="Piedepgina">
    <w:name w:val="footer"/>
    <w:basedOn w:val="Normal"/>
    <w:link w:val="PiedepginaCar"/>
    <w:uiPriority w:val="99"/>
    <w:unhideWhenUsed/>
    <w:rsid w:val="007B1FE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1FEB"/>
  </w:style>
  <w:style w:type="table" w:styleId="Tablaconcuadrcula">
    <w:name w:val="Table Grid"/>
    <w:basedOn w:val="Tablanormal"/>
    <w:uiPriority w:val="39"/>
    <w:rsid w:val="004C6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9160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91609"/>
    <w:rPr>
      <w:rFonts w:ascii="Segoe UI" w:hAnsi="Segoe UI" w:cs="Segoe UI"/>
      <w:sz w:val="18"/>
      <w:szCs w:val="18"/>
    </w:rPr>
  </w:style>
  <w:style w:type="table" w:customStyle="1" w:styleId="Tabladecuadrcula5oscura-nfasis31">
    <w:name w:val="Tabla de cuadrícula 5 oscura - Énfasis 31"/>
    <w:basedOn w:val="Tablanormal"/>
    <w:uiPriority w:val="50"/>
    <w:rsid w:val="00575081"/>
    <w:pPr>
      <w:spacing w:after="0" w:line="240" w:lineRule="auto"/>
    </w:pPr>
    <w:tblPr>
      <w:tblStyleRowBandSize w:val="1"/>
      <w:tblStyleColBandSize w:val="1"/>
      <w:tblBorders>
        <w:top w:val="single" w:sz="4" w:space="0" w:color="D5DCE4" w:themeColor="text2" w:themeTint="33"/>
        <w:left w:val="single" w:sz="4" w:space="0" w:color="D5DCE4" w:themeColor="text2" w:themeTint="33"/>
        <w:bottom w:val="single" w:sz="4" w:space="0" w:color="D5DCE4" w:themeColor="text2" w:themeTint="33"/>
        <w:right w:val="single" w:sz="4" w:space="0" w:color="D5DCE4" w:themeColor="text2" w:themeTint="33"/>
        <w:insideH w:val="single" w:sz="4" w:space="0" w:color="D5DCE4" w:themeColor="text2" w:themeTint="33"/>
        <w:insideV w:val="single" w:sz="4" w:space="0" w:color="D5DCE4" w:themeColor="text2" w:themeTint="33"/>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NormalWeb">
    <w:name w:val="Normal (Web)"/>
    <w:basedOn w:val="Normal"/>
    <w:uiPriority w:val="99"/>
    <w:semiHidden/>
    <w:unhideWhenUsed/>
    <w:rsid w:val="003C42E8"/>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Hipervnculo">
    <w:name w:val="Hyperlink"/>
    <w:basedOn w:val="Fuentedeprrafopredeter"/>
    <w:uiPriority w:val="99"/>
    <w:semiHidden/>
    <w:unhideWhenUsed/>
    <w:rsid w:val="003D22D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3824">
      <w:bodyDiv w:val="1"/>
      <w:marLeft w:val="0"/>
      <w:marRight w:val="0"/>
      <w:marTop w:val="0"/>
      <w:marBottom w:val="0"/>
      <w:divBdr>
        <w:top w:val="none" w:sz="0" w:space="0" w:color="auto"/>
        <w:left w:val="none" w:sz="0" w:space="0" w:color="auto"/>
        <w:bottom w:val="none" w:sz="0" w:space="0" w:color="auto"/>
        <w:right w:val="none" w:sz="0" w:space="0" w:color="auto"/>
      </w:divBdr>
    </w:div>
    <w:div w:id="260533889">
      <w:bodyDiv w:val="1"/>
      <w:marLeft w:val="0"/>
      <w:marRight w:val="0"/>
      <w:marTop w:val="0"/>
      <w:marBottom w:val="0"/>
      <w:divBdr>
        <w:top w:val="none" w:sz="0" w:space="0" w:color="auto"/>
        <w:left w:val="none" w:sz="0" w:space="0" w:color="auto"/>
        <w:bottom w:val="none" w:sz="0" w:space="0" w:color="auto"/>
        <w:right w:val="none" w:sz="0" w:space="0" w:color="auto"/>
      </w:divBdr>
      <w:divsChild>
        <w:div w:id="32779010">
          <w:marLeft w:val="0"/>
          <w:marRight w:val="0"/>
          <w:marTop w:val="0"/>
          <w:marBottom w:val="0"/>
          <w:divBdr>
            <w:top w:val="none" w:sz="0" w:space="0" w:color="auto"/>
            <w:left w:val="none" w:sz="0" w:space="0" w:color="auto"/>
            <w:bottom w:val="none" w:sz="0" w:space="0" w:color="auto"/>
            <w:right w:val="none" w:sz="0" w:space="0" w:color="auto"/>
          </w:divBdr>
        </w:div>
      </w:divsChild>
    </w:div>
    <w:div w:id="389962117">
      <w:bodyDiv w:val="1"/>
      <w:marLeft w:val="0"/>
      <w:marRight w:val="0"/>
      <w:marTop w:val="0"/>
      <w:marBottom w:val="0"/>
      <w:divBdr>
        <w:top w:val="none" w:sz="0" w:space="0" w:color="auto"/>
        <w:left w:val="none" w:sz="0" w:space="0" w:color="auto"/>
        <w:bottom w:val="none" w:sz="0" w:space="0" w:color="auto"/>
        <w:right w:val="none" w:sz="0" w:space="0" w:color="auto"/>
      </w:divBdr>
    </w:div>
    <w:div w:id="439909844">
      <w:bodyDiv w:val="1"/>
      <w:marLeft w:val="0"/>
      <w:marRight w:val="0"/>
      <w:marTop w:val="0"/>
      <w:marBottom w:val="0"/>
      <w:divBdr>
        <w:top w:val="none" w:sz="0" w:space="0" w:color="auto"/>
        <w:left w:val="none" w:sz="0" w:space="0" w:color="auto"/>
        <w:bottom w:val="none" w:sz="0" w:space="0" w:color="auto"/>
        <w:right w:val="none" w:sz="0" w:space="0" w:color="auto"/>
      </w:divBdr>
    </w:div>
    <w:div w:id="589705211">
      <w:bodyDiv w:val="1"/>
      <w:marLeft w:val="0"/>
      <w:marRight w:val="0"/>
      <w:marTop w:val="0"/>
      <w:marBottom w:val="0"/>
      <w:divBdr>
        <w:top w:val="none" w:sz="0" w:space="0" w:color="auto"/>
        <w:left w:val="none" w:sz="0" w:space="0" w:color="auto"/>
        <w:bottom w:val="none" w:sz="0" w:space="0" w:color="auto"/>
        <w:right w:val="none" w:sz="0" w:space="0" w:color="auto"/>
      </w:divBdr>
    </w:div>
    <w:div w:id="655647774">
      <w:bodyDiv w:val="1"/>
      <w:marLeft w:val="0"/>
      <w:marRight w:val="0"/>
      <w:marTop w:val="0"/>
      <w:marBottom w:val="0"/>
      <w:divBdr>
        <w:top w:val="none" w:sz="0" w:space="0" w:color="auto"/>
        <w:left w:val="none" w:sz="0" w:space="0" w:color="auto"/>
        <w:bottom w:val="none" w:sz="0" w:space="0" w:color="auto"/>
        <w:right w:val="none" w:sz="0" w:space="0" w:color="auto"/>
      </w:divBdr>
    </w:div>
    <w:div w:id="711152968">
      <w:bodyDiv w:val="1"/>
      <w:marLeft w:val="0"/>
      <w:marRight w:val="0"/>
      <w:marTop w:val="0"/>
      <w:marBottom w:val="0"/>
      <w:divBdr>
        <w:top w:val="none" w:sz="0" w:space="0" w:color="auto"/>
        <w:left w:val="none" w:sz="0" w:space="0" w:color="auto"/>
        <w:bottom w:val="none" w:sz="0" w:space="0" w:color="auto"/>
        <w:right w:val="none" w:sz="0" w:space="0" w:color="auto"/>
      </w:divBdr>
    </w:div>
    <w:div w:id="844366994">
      <w:bodyDiv w:val="1"/>
      <w:marLeft w:val="0"/>
      <w:marRight w:val="0"/>
      <w:marTop w:val="0"/>
      <w:marBottom w:val="0"/>
      <w:divBdr>
        <w:top w:val="none" w:sz="0" w:space="0" w:color="auto"/>
        <w:left w:val="none" w:sz="0" w:space="0" w:color="auto"/>
        <w:bottom w:val="none" w:sz="0" w:space="0" w:color="auto"/>
        <w:right w:val="none" w:sz="0" w:space="0" w:color="auto"/>
      </w:divBdr>
    </w:div>
    <w:div w:id="948976386">
      <w:bodyDiv w:val="1"/>
      <w:marLeft w:val="0"/>
      <w:marRight w:val="0"/>
      <w:marTop w:val="0"/>
      <w:marBottom w:val="0"/>
      <w:divBdr>
        <w:top w:val="none" w:sz="0" w:space="0" w:color="auto"/>
        <w:left w:val="none" w:sz="0" w:space="0" w:color="auto"/>
        <w:bottom w:val="none" w:sz="0" w:space="0" w:color="auto"/>
        <w:right w:val="none" w:sz="0" w:space="0" w:color="auto"/>
      </w:divBdr>
    </w:div>
    <w:div w:id="1160578168">
      <w:bodyDiv w:val="1"/>
      <w:marLeft w:val="0"/>
      <w:marRight w:val="0"/>
      <w:marTop w:val="0"/>
      <w:marBottom w:val="0"/>
      <w:divBdr>
        <w:top w:val="none" w:sz="0" w:space="0" w:color="auto"/>
        <w:left w:val="none" w:sz="0" w:space="0" w:color="auto"/>
        <w:bottom w:val="none" w:sz="0" w:space="0" w:color="auto"/>
        <w:right w:val="none" w:sz="0" w:space="0" w:color="auto"/>
      </w:divBdr>
      <w:divsChild>
        <w:div w:id="1600672708">
          <w:marLeft w:val="0"/>
          <w:marRight w:val="0"/>
          <w:marTop w:val="0"/>
          <w:marBottom w:val="0"/>
          <w:divBdr>
            <w:top w:val="none" w:sz="0" w:space="0" w:color="auto"/>
            <w:left w:val="none" w:sz="0" w:space="0" w:color="auto"/>
            <w:bottom w:val="none" w:sz="0" w:space="0" w:color="auto"/>
            <w:right w:val="none" w:sz="0" w:space="0" w:color="auto"/>
          </w:divBdr>
        </w:div>
        <w:div w:id="1178352557">
          <w:marLeft w:val="0"/>
          <w:marRight w:val="0"/>
          <w:marTop w:val="0"/>
          <w:marBottom w:val="0"/>
          <w:divBdr>
            <w:top w:val="none" w:sz="0" w:space="0" w:color="auto"/>
            <w:left w:val="none" w:sz="0" w:space="0" w:color="auto"/>
            <w:bottom w:val="none" w:sz="0" w:space="0" w:color="auto"/>
            <w:right w:val="none" w:sz="0" w:space="0" w:color="auto"/>
          </w:divBdr>
        </w:div>
      </w:divsChild>
    </w:div>
    <w:div w:id="1388067899">
      <w:bodyDiv w:val="1"/>
      <w:marLeft w:val="0"/>
      <w:marRight w:val="0"/>
      <w:marTop w:val="0"/>
      <w:marBottom w:val="0"/>
      <w:divBdr>
        <w:top w:val="none" w:sz="0" w:space="0" w:color="auto"/>
        <w:left w:val="none" w:sz="0" w:space="0" w:color="auto"/>
        <w:bottom w:val="none" w:sz="0" w:space="0" w:color="auto"/>
        <w:right w:val="none" w:sz="0" w:space="0" w:color="auto"/>
      </w:divBdr>
    </w:div>
    <w:div w:id="1601257133">
      <w:bodyDiv w:val="1"/>
      <w:marLeft w:val="0"/>
      <w:marRight w:val="0"/>
      <w:marTop w:val="0"/>
      <w:marBottom w:val="0"/>
      <w:divBdr>
        <w:top w:val="none" w:sz="0" w:space="0" w:color="auto"/>
        <w:left w:val="none" w:sz="0" w:space="0" w:color="auto"/>
        <w:bottom w:val="none" w:sz="0" w:space="0" w:color="auto"/>
        <w:right w:val="none" w:sz="0" w:space="0" w:color="auto"/>
      </w:divBdr>
    </w:div>
    <w:div w:id="1759132420">
      <w:bodyDiv w:val="1"/>
      <w:marLeft w:val="0"/>
      <w:marRight w:val="0"/>
      <w:marTop w:val="0"/>
      <w:marBottom w:val="0"/>
      <w:divBdr>
        <w:top w:val="none" w:sz="0" w:space="0" w:color="auto"/>
        <w:left w:val="none" w:sz="0" w:space="0" w:color="auto"/>
        <w:bottom w:val="none" w:sz="0" w:space="0" w:color="auto"/>
        <w:right w:val="none" w:sz="0" w:space="0" w:color="auto"/>
      </w:divBdr>
    </w:div>
    <w:div w:id="2092726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A9D67-3CC3-4341-B65E-BBF005A38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1683</Words>
  <Characters>9257</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Viridiana Álvarez</cp:lastModifiedBy>
  <cp:revision>20</cp:revision>
  <cp:lastPrinted>2025-03-13T17:59:00Z</cp:lastPrinted>
  <dcterms:created xsi:type="dcterms:W3CDTF">2025-03-13T17:45:00Z</dcterms:created>
  <dcterms:modified xsi:type="dcterms:W3CDTF">2026-04-30T15:42:00Z</dcterms:modified>
</cp:coreProperties>
</file>