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6CA" w:rsidRDefault="00B916CA">
      <w:pPr>
        <w:jc w:val="center"/>
      </w:pPr>
      <w:bookmarkStart w:id="0" w:name="_GoBack"/>
      <w:bookmarkEnd w:id="0"/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A002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Diagnóstico del  </w:t>
      </w:r>
    </w:p>
    <w:p w:rsidR="00B916CA" w:rsidRDefault="00BA002B">
      <w:pPr>
        <w:jc w:val="center"/>
        <w:rPr>
          <w:sz w:val="40"/>
          <w:szCs w:val="40"/>
        </w:rPr>
      </w:pPr>
      <w:r>
        <w:rPr>
          <w:sz w:val="40"/>
          <w:szCs w:val="40"/>
        </w:rPr>
        <w:t>Programa de Entrega de Apoyos a</w:t>
      </w:r>
    </w:p>
    <w:p w:rsidR="00B916CA" w:rsidRDefault="00BA002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Personas con Discapacidad</w:t>
      </w:r>
    </w:p>
    <w:p w:rsidR="00B916CA" w:rsidRDefault="00BA002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en el Estado de Jalisco</w:t>
      </w:r>
    </w:p>
    <w:p w:rsidR="00B916CA" w:rsidRDefault="00B916CA">
      <w:pPr>
        <w:jc w:val="center"/>
        <w:rPr>
          <w:sz w:val="40"/>
          <w:szCs w:val="40"/>
        </w:rPr>
      </w:pPr>
    </w:p>
    <w:p w:rsidR="00B916CA" w:rsidRDefault="00BA002B">
      <w:pPr>
        <w:jc w:val="center"/>
        <w:rPr>
          <w:sz w:val="40"/>
          <w:szCs w:val="40"/>
        </w:rPr>
      </w:pPr>
      <w:r>
        <w:rPr>
          <w:sz w:val="40"/>
          <w:szCs w:val="40"/>
        </w:rPr>
        <w:t>Subdirección General de Inclusión</w:t>
      </w:r>
    </w:p>
    <w:p w:rsidR="00B916CA" w:rsidRDefault="00B916CA">
      <w:pPr>
        <w:jc w:val="center"/>
        <w:rPr>
          <w:sz w:val="40"/>
          <w:szCs w:val="40"/>
        </w:rPr>
      </w:pPr>
    </w:p>
    <w:p w:rsidR="00B916CA" w:rsidRDefault="00BA002B">
      <w:pPr>
        <w:jc w:val="center"/>
        <w:rPr>
          <w:sz w:val="40"/>
          <w:szCs w:val="40"/>
        </w:rPr>
      </w:pPr>
      <w:r>
        <w:rPr>
          <w:sz w:val="40"/>
          <w:szCs w:val="40"/>
        </w:rPr>
        <w:t>Dirección de Atención a Personas con Discapacidad</w:t>
      </w:r>
    </w:p>
    <w:p w:rsidR="00B916CA" w:rsidRDefault="00B916CA">
      <w:pPr>
        <w:jc w:val="center"/>
        <w:rPr>
          <w:sz w:val="40"/>
          <w:szCs w:val="40"/>
        </w:rPr>
      </w:pPr>
    </w:p>
    <w:p w:rsidR="00B916CA" w:rsidRDefault="00B916CA">
      <w:pPr>
        <w:jc w:val="center"/>
        <w:rPr>
          <w:sz w:val="40"/>
          <w:szCs w:val="40"/>
        </w:rPr>
      </w:pPr>
    </w:p>
    <w:p w:rsidR="00B916CA" w:rsidRDefault="00B916CA">
      <w:pPr>
        <w:jc w:val="center"/>
        <w:rPr>
          <w:sz w:val="40"/>
          <w:szCs w:val="40"/>
        </w:rPr>
      </w:pPr>
    </w:p>
    <w:p w:rsidR="00B916CA" w:rsidRDefault="00B916CA">
      <w:pPr>
        <w:jc w:val="center"/>
        <w:rPr>
          <w:sz w:val="40"/>
          <w:szCs w:val="40"/>
        </w:rPr>
      </w:pPr>
    </w:p>
    <w:p w:rsidR="00B916CA" w:rsidRDefault="00BA002B">
      <w:pPr>
        <w:jc w:val="center"/>
        <w:rPr>
          <w:b/>
          <w:bCs/>
          <w:color w:val="F08113"/>
          <w:sz w:val="40"/>
          <w:szCs w:val="40"/>
        </w:rPr>
      </w:pPr>
      <w:r>
        <w:rPr>
          <w:b/>
          <w:bCs/>
          <w:color w:val="F08113"/>
          <w:sz w:val="40"/>
          <w:szCs w:val="40"/>
        </w:rPr>
        <w:t>DIAGNÓSTICO DEL PROGRAMA</w:t>
      </w: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916CA">
      <w:pPr>
        <w:jc w:val="center"/>
      </w:pPr>
    </w:p>
    <w:p w:rsidR="00B916CA" w:rsidRDefault="00BA002B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Sistema para el Desarrollo </w:t>
      </w:r>
    </w:p>
    <w:p w:rsidR="00B916CA" w:rsidRDefault="00BA002B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Integral de la Familia del Estado de Jalisco</w:t>
      </w:r>
      <w:r>
        <w:br w:type="page"/>
      </w:r>
    </w:p>
    <w:p w:rsidR="00B916CA" w:rsidRDefault="00B916CA">
      <w:pPr>
        <w:jc w:val="center"/>
        <w:rPr>
          <w:b/>
          <w:bCs/>
          <w:sz w:val="48"/>
          <w:szCs w:val="48"/>
        </w:rPr>
      </w:pPr>
    </w:p>
    <w:p w:rsidR="00B916CA" w:rsidRDefault="00BA002B">
      <w:pPr>
        <w:numPr>
          <w:ilvl w:val="0"/>
          <w:numId w:val="4"/>
        </w:numPr>
        <w:rPr>
          <w:b/>
          <w:bCs/>
          <w:color w:val="F08113"/>
          <w:sz w:val="28"/>
          <w:szCs w:val="28"/>
        </w:rPr>
      </w:pPr>
      <w:r>
        <w:rPr>
          <w:b/>
          <w:bCs/>
          <w:color w:val="F08113"/>
          <w:sz w:val="28"/>
          <w:szCs w:val="28"/>
        </w:rPr>
        <w:t>Nombre del Diagnóstico</w:t>
      </w:r>
    </w:p>
    <w:p w:rsidR="00B916CA" w:rsidRDefault="00B916CA">
      <w:pPr>
        <w:rPr>
          <w:sz w:val="24"/>
          <w:szCs w:val="24"/>
        </w:rPr>
      </w:pPr>
    </w:p>
    <w:p w:rsidR="00B916CA" w:rsidRDefault="00BA002B">
      <w:pPr>
        <w:rPr>
          <w:sz w:val="24"/>
          <w:szCs w:val="24"/>
        </w:rPr>
      </w:pPr>
      <w:r>
        <w:rPr>
          <w:sz w:val="24"/>
          <w:szCs w:val="24"/>
        </w:rPr>
        <w:t>Programa de Entrega de Apoyos a Personas con Discapacidad en el Estado de Jalisco.</w:t>
      </w:r>
    </w:p>
    <w:p w:rsidR="00B916CA" w:rsidRDefault="00B916CA">
      <w:pPr>
        <w:rPr>
          <w:sz w:val="24"/>
          <w:szCs w:val="24"/>
        </w:rPr>
      </w:pPr>
    </w:p>
    <w:p w:rsidR="00B916CA" w:rsidRDefault="00B916CA">
      <w:pPr>
        <w:rPr>
          <w:sz w:val="24"/>
          <w:szCs w:val="24"/>
        </w:rPr>
      </w:pPr>
    </w:p>
    <w:p w:rsidR="00B916CA" w:rsidRDefault="00BA002B">
      <w:pPr>
        <w:numPr>
          <w:ilvl w:val="0"/>
          <w:numId w:val="4"/>
        </w:numPr>
        <w:rPr>
          <w:b/>
          <w:bCs/>
          <w:color w:val="F08113"/>
          <w:sz w:val="28"/>
          <w:szCs w:val="28"/>
        </w:rPr>
      </w:pPr>
      <w:r>
        <w:rPr>
          <w:b/>
          <w:bCs/>
          <w:color w:val="F08113"/>
          <w:sz w:val="28"/>
          <w:szCs w:val="28"/>
        </w:rPr>
        <w:t>Objetivo General</w:t>
      </w:r>
    </w:p>
    <w:p w:rsidR="00B916CA" w:rsidRDefault="00B916CA">
      <w:pPr>
        <w:rPr>
          <w:sz w:val="24"/>
          <w:szCs w:val="24"/>
        </w:rPr>
      </w:pPr>
    </w:p>
    <w:p w:rsidR="00B916CA" w:rsidRDefault="00BA002B">
      <w:pPr>
        <w:jc w:val="both"/>
        <w:rPr>
          <w:sz w:val="24"/>
          <w:szCs w:val="24"/>
        </w:rPr>
      </w:pPr>
      <w:r>
        <w:rPr>
          <w:sz w:val="24"/>
          <w:szCs w:val="24"/>
        </w:rPr>
        <w:t>Contribuir al acceso efectivo al derecho a la salud de las personas con discapacidad en el estado de Jalisco, por medio de la provisión de apoyos y servicios de rehabilitación, prótesis y tratamientos, que favorezcan su inclusión social plena y equitativa.</w:t>
      </w:r>
    </w:p>
    <w:p w:rsidR="00B916CA" w:rsidRDefault="00B916CA">
      <w:pPr>
        <w:rPr>
          <w:sz w:val="24"/>
          <w:szCs w:val="24"/>
        </w:rPr>
      </w:pPr>
    </w:p>
    <w:p w:rsidR="00B916CA" w:rsidRDefault="00B916CA">
      <w:pPr>
        <w:rPr>
          <w:sz w:val="24"/>
          <w:szCs w:val="24"/>
        </w:rPr>
      </w:pPr>
    </w:p>
    <w:p w:rsidR="00B916CA" w:rsidRDefault="00BA002B">
      <w:pPr>
        <w:numPr>
          <w:ilvl w:val="0"/>
          <w:numId w:val="4"/>
        </w:numPr>
        <w:rPr>
          <w:b/>
          <w:bCs/>
          <w:color w:val="F08113"/>
          <w:sz w:val="28"/>
          <w:szCs w:val="28"/>
        </w:rPr>
      </w:pPr>
      <w:r>
        <w:rPr>
          <w:b/>
          <w:bCs/>
          <w:color w:val="F08113"/>
          <w:sz w:val="28"/>
          <w:szCs w:val="28"/>
        </w:rPr>
        <w:t>Objetivos Específicos</w:t>
      </w:r>
    </w:p>
    <w:p w:rsidR="00B916CA" w:rsidRDefault="00B916CA">
      <w:pPr>
        <w:rPr>
          <w:b/>
          <w:bCs/>
          <w:sz w:val="24"/>
          <w:szCs w:val="24"/>
        </w:rPr>
      </w:pPr>
    </w:p>
    <w:p w:rsidR="00B916CA" w:rsidRDefault="00BA002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Subprograma A. Elaboración y Donación de Prótesis a Personas con Discapacidad Neuromotora del Estado de Jalisco:</w:t>
      </w:r>
      <w:r>
        <w:rPr>
          <w:sz w:val="24"/>
          <w:szCs w:val="24"/>
        </w:rPr>
        <w:t xml:space="preserve"> Incrementar la movilidad e inclusión social de personas con amputación de miembro inferior. </w:t>
      </w:r>
    </w:p>
    <w:p w:rsidR="00B916CA" w:rsidRDefault="00B916CA">
      <w:pPr>
        <w:jc w:val="both"/>
        <w:rPr>
          <w:sz w:val="24"/>
          <w:szCs w:val="24"/>
        </w:rPr>
      </w:pPr>
    </w:p>
    <w:p w:rsidR="00B916CA" w:rsidRDefault="00BA002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Subprograma B.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Adquisic</w:t>
      </w:r>
      <w:r>
        <w:rPr>
          <w:b/>
          <w:bCs/>
          <w:sz w:val="24"/>
          <w:szCs w:val="24"/>
        </w:rPr>
        <w:t xml:space="preserve">ión y Aplicación de Toxina Botulínica Tipo A (TBA) a Pacientes de Escasos Recursos Económicos del Estado de Jalisco: </w:t>
      </w:r>
      <w:r>
        <w:rPr>
          <w:sz w:val="24"/>
          <w:szCs w:val="24"/>
        </w:rPr>
        <w:t>Mejorar la funcionalidad motora y las capacidades de comunicación de personas con discapacidad que presentan espasticidad, distonía o movim</w:t>
      </w:r>
      <w:r>
        <w:rPr>
          <w:sz w:val="24"/>
          <w:szCs w:val="24"/>
        </w:rPr>
        <w:t>ientos anormales.</w:t>
      </w:r>
    </w:p>
    <w:p w:rsidR="00B916CA" w:rsidRDefault="00B916CA">
      <w:pPr>
        <w:jc w:val="both"/>
        <w:rPr>
          <w:sz w:val="24"/>
          <w:szCs w:val="24"/>
        </w:rPr>
      </w:pPr>
    </w:p>
    <w:p w:rsidR="00B916CA" w:rsidRDefault="00BA002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Subprograma C.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Apoyos para la Autonomía de Personas con Discapacidad Auditiva: </w:t>
      </w:r>
      <w:r>
        <w:rPr>
          <w:sz w:val="24"/>
          <w:szCs w:val="24"/>
        </w:rPr>
        <w:t>Eliminar las barreras de comunicación de las personas con discapacidad auditiva para su participación plena y equitativa en espacios familiares, educativos, l</w:t>
      </w:r>
      <w:r>
        <w:rPr>
          <w:sz w:val="24"/>
          <w:szCs w:val="24"/>
        </w:rPr>
        <w:t>aborales y comunitarios.</w:t>
      </w:r>
    </w:p>
    <w:p w:rsidR="00B916CA" w:rsidRDefault="00B916CA">
      <w:pPr>
        <w:rPr>
          <w:b/>
          <w:bCs/>
          <w:sz w:val="24"/>
          <w:szCs w:val="24"/>
        </w:rPr>
      </w:pPr>
    </w:p>
    <w:p w:rsidR="00B916CA" w:rsidRDefault="00BA002B">
      <w:pPr>
        <w:numPr>
          <w:ilvl w:val="0"/>
          <w:numId w:val="4"/>
        </w:numPr>
        <w:rPr>
          <w:b/>
          <w:bCs/>
          <w:color w:val="F08113"/>
          <w:sz w:val="28"/>
          <w:szCs w:val="28"/>
        </w:rPr>
      </w:pPr>
      <w:r>
        <w:rPr>
          <w:b/>
          <w:bCs/>
          <w:color w:val="F08113"/>
          <w:sz w:val="28"/>
          <w:szCs w:val="28"/>
        </w:rPr>
        <w:t>Problemática</w:t>
      </w:r>
    </w:p>
    <w:p w:rsidR="00B916CA" w:rsidRDefault="00B916CA">
      <w:pPr>
        <w:rPr>
          <w:b/>
          <w:bCs/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De acuerdo con los criterios estadísticos establecidos por el Instituto Nacional de Estadística y Geografía (INEGI) 2020, la población con discapacidad se refiere a aquellas personas que presentan dificultad o no pueden hacer al menos una de las actividade</w:t>
      </w:r>
      <w:r>
        <w:rPr>
          <w:sz w:val="24"/>
          <w:szCs w:val="24"/>
        </w:rPr>
        <w:t>s de la vida diaria como: ver, oír, caminar, comer, recordar, hablar, comunicarse, vestirse o bañarse. Por su parte, la población con limitación se refiere a las personas que tienen poca dificultad para realizar alguna de estas actividades, mientras que la</w:t>
      </w:r>
      <w:r>
        <w:rPr>
          <w:sz w:val="24"/>
          <w:szCs w:val="24"/>
        </w:rPr>
        <w:t xml:space="preserve"> población con problema o condición mental corresponde a las personas que presentan un estado alterado de salud mental que les dificulta la participación en actividades sociales.</w:t>
      </w:r>
    </w:p>
    <w:p w:rsidR="00B916CA" w:rsidRDefault="00B916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Reconocer quiénes son las personas con discapacidad implica replantear la ma</w:t>
      </w:r>
      <w:r>
        <w:rPr>
          <w:sz w:val="24"/>
          <w:szCs w:val="24"/>
        </w:rPr>
        <w:t>nera en la que históricamente se ha categorizado a esta población, pues la discapacidad no debe de ser entendida como una enfermedad, sino como el resultado del conjunto de interacciones entre las personas con discapacidad y las barreras que enfrentan, deb</w:t>
      </w:r>
      <w:r>
        <w:rPr>
          <w:sz w:val="24"/>
          <w:szCs w:val="24"/>
        </w:rPr>
        <w:t>ido a las actitudes y al entorno físico, que impiden su participación en la sociedad en igualdad de condiciones. Este enfoque implica dejar de catalogar a esta población como objetos de atención médica o caritativa, sino como sujetos de derechos con autono</w:t>
      </w:r>
      <w:r>
        <w:rPr>
          <w:sz w:val="24"/>
          <w:szCs w:val="24"/>
        </w:rPr>
        <w:t>mía e independencia individual. </w:t>
      </w:r>
    </w:p>
    <w:p w:rsidR="00B916CA" w:rsidRDefault="00B916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Para garantizar que las personas con discapacidad puedan vivir de forma independiente y desarrollarse plenamente en todos los ámbitos de su vida, es necesario que las autoridades adopten medidas apropiadas para asegurar el</w:t>
      </w:r>
      <w:r>
        <w:rPr>
          <w:sz w:val="24"/>
          <w:szCs w:val="24"/>
        </w:rPr>
        <w:t xml:space="preserve"> acceso de las personas con discapacidad en igualdad de condiciones con las demás personas, a los espacios públicos y privados, el transporte, la información y las comunicaciones, así como otros servicios de uso público (documenta et al., s.f.).</w:t>
      </w:r>
    </w:p>
    <w:p w:rsidR="00B916CA" w:rsidRDefault="00B916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A pesar de esto, en México, las personas con discapacidad enfrentan diversas barreras sociales, culturales y estructurales que limitan el ejercicio pleno de sus derechos. En comparación con otros grupos poblacionales, suelen tener menos oportunidades labor</w:t>
      </w:r>
      <w:r>
        <w:rPr>
          <w:sz w:val="24"/>
          <w:szCs w:val="24"/>
        </w:rPr>
        <w:t>ales, mayores dificultades para acceder al sistema educativo y, en consecuencia, tasas de pobreza más altas. Estas desigualdades están estrechamente relacionadas con la insuficiente disponibilidad de servicios y apoyos que faciliten su vida cotidiana, como</w:t>
      </w:r>
      <w:r>
        <w:rPr>
          <w:sz w:val="24"/>
          <w:szCs w:val="24"/>
        </w:rPr>
        <w:t xml:space="preserve"> transporte accesible, equipo médico, información accesible y servicios de rehabilitación (CNDH, 2022). Adicionalmente, una gran parte de los espacios públicos, rutas de transporte, planteles educativos y centros de salud no cuentan con condiciones de acce</w:t>
      </w:r>
      <w:r>
        <w:rPr>
          <w:sz w:val="24"/>
          <w:szCs w:val="24"/>
        </w:rPr>
        <w:t>sibilidad adecuadas, lo que restringe su movilidad, su participación social y el acceso a servicios básicos. </w:t>
      </w:r>
    </w:p>
    <w:p w:rsidR="00B916CA" w:rsidRDefault="00B916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En el estado de Jalisco, conforme al Censo de Población y Vivienda 2020 del INEGI y sus tabuladores, se estima que más de 1,322,179 personas pres</w:t>
      </w:r>
      <w:r>
        <w:rPr>
          <w:sz w:val="24"/>
          <w:szCs w:val="24"/>
        </w:rPr>
        <w:t>entan alguna discapacidad, limitación o condición mental, lo que representa el 15.2 % de la población total del estado. De este total, 700,397 (52.97 %) son mujeres y 621,782 (47.03 %) hombres, lo que evidencia una mayor presencia de mujeres dentro de este</w:t>
      </w:r>
      <w:r>
        <w:rPr>
          <w:sz w:val="24"/>
          <w:szCs w:val="24"/>
        </w:rPr>
        <w:t xml:space="preserve"> grupo poblacional. Por otro lado, el 69.9 % (5,835,348 personas) de la población total cuenta con afiliación a servicios de salud. Esto quiere decir que 2,512,803 personas no cuentan con acceso a salud pública. </w:t>
      </w:r>
    </w:p>
    <w:p w:rsidR="00B916CA" w:rsidRDefault="00B916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 desagregar esta cifra, se observa que 1</w:t>
      </w:r>
      <w:r>
        <w:rPr>
          <w:sz w:val="24"/>
          <w:szCs w:val="24"/>
        </w:rPr>
        <w:t>80,015 personas presentan alguna discapacidad; 826,012 reportan alguna limitación; y 109,590 personas presentan algún problema o condición mental. Cabe señalar que la suma de estas categorías es mayor al total de personas en esta situación, ya que una mism</w:t>
      </w:r>
      <w:r>
        <w:rPr>
          <w:sz w:val="24"/>
          <w:szCs w:val="24"/>
        </w:rPr>
        <w:t>a persona puede presentar más de una discapacidad, limitación o condición mental.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Tabla 1. Población con discapacidad en Jalisco por tipo de actividad que realiza según sexo 2020</w:t>
      </w:r>
    </w:p>
    <w:tbl>
      <w:tblPr>
        <w:tblStyle w:val="a"/>
        <w:tblW w:w="8910" w:type="dxa"/>
        <w:tblInd w:w="-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50"/>
        <w:gridCol w:w="1260"/>
        <w:gridCol w:w="1260"/>
        <w:gridCol w:w="1260"/>
        <w:gridCol w:w="1260"/>
        <w:gridCol w:w="1260"/>
        <w:gridCol w:w="1260"/>
      </w:tblGrid>
      <w:tr w:rsidR="00B916CA">
        <w:trPr>
          <w:trHeight w:val="355"/>
          <w:tblHeader/>
        </w:trPr>
        <w:tc>
          <w:tcPr>
            <w:tcW w:w="5130" w:type="dxa"/>
            <w:gridSpan w:val="4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Discapacidad</w:t>
            </w:r>
          </w:p>
        </w:tc>
        <w:tc>
          <w:tcPr>
            <w:tcW w:w="3780" w:type="dxa"/>
            <w:gridSpan w:val="3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Limitación</w:t>
            </w:r>
          </w:p>
        </w:tc>
      </w:tr>
      <w:tr w:rsidR="00B916CA">
        <w:trPr>
          <w:trHeight w:val="474"/>
        </w:trPr>
        <w:tc>
          <w:tcPr>
            <w:tcW w:w="13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de actividad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Hombres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Mujeres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Total 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Hombres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Mujeres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</w:tr>
      <w:tr w:rsidR="00B916CA">
        <w:tc>
          <w:tcPr>
            <w:tcW w:w="13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 aun usando lentes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68,487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87,126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155,613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221,887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281,559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503,446</w:t>
            </w:r>
          </w:p>
        </w:tc>
      </w:tr>
      <w:tr w:rsidR="00B916CA">
        <w:tc>
          <w:tcPr>
            <w:tcW w:w="13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Oír aun usando aparato auditivo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40,724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37,200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77,924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91,025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83,871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174,896</w:t>
            </w:r>
          </w:p>
        </w:tc>
      </w:tr>
      <w:tr w:rsidR="00B916CA">
        <w:tc>
          <w:tcPr>
            <w:tcW w:w="13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Caminar, subir o bajar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86,017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113,107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199,124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121,189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154,862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276,051</w:t>
            </w:r>
          </w:p>
        </w:tc>
      </w:tr>
      <w:tr w:rsidR="00B916CA">
        <w:trPr>
          <w:trHeight w:val="803"/>
        </w:trPr>
        <w:tc>
          <w:tcPr>
            <w:tcW w:w="13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Recordar o concentrarse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35,170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38,817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73,987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74,854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94,843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169,697</w:t>
            </w:r>
          </w:p>
        </w:tc>
      </w:tr>
      <w:tr w:rsidR="00B916CA">
        <w:trPr>
          <w:trHeight w:val="815"/>
        </w:trPr>
        <w:tc>
          <w:tcPr>
            <w:tcW w:w="13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Bañarse, vestirse o comer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34,797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40,709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75,506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19,426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24,124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43,550</w:t>
            </w:r>
          </w:p>
        </w:tc>
      </w:tr>
      <w:tr w:rsidR="00B916CA">
        <w:tc>
          <w:tcPr>
            <w:tcW w:w="13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Hablar o comunicarse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31,365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25,967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57,332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29,592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23,786</w:t>
            </w:r>
          </w:p>
        </w:tc>
        <w:tc>
          <w:tcPr>
            <w:tcW w:w="1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16CA" w:rsidRDefault="00BA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53,378</w:t>
            </w:r>
          </w:p>
        </w:tc>
      </w:tr>
    </w:tbl>
    <w:p w:rsidR="00B916CA" w:rsidRDefault="00BA002B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Adaptado de “Población con discapacidad o limitación en la actividad cotidiana por entidad federativa y tipo de actividad realiza según sexo, 2020”, de INEGI, 2020. </w:t>
      </w:r>
    </w:p>
    <w:p w:rsidR="00B916CA" w:rsidRDefault="00BA002B">
      <w:pPr>
        <w:spacing w:line="240" w:lineRule="auto"/>
        <w:jc w:val="both"/>
        <w:rPr>
          <w:sz w:val="20"/>
          <w:szCs w:val="20"/>
        </w:rPr>
      </w:pPr>
      <w:hyperlink r:id="rId7">
        <w:r>
          <w:rPr>
            <w:sz w:val="20"/>
            <w:szCs w:val="20"/>
            <w:u w:val="single"/>
          </w:rPr>
          <w:t>https://www.inegi.org.mx/app/tabulados/interactivos/?pxq=Discapacidad_Discapacidad_02_2c111b6a-6152-40ce-bd39-6fab2c4908e3&amp;idrt=151&amp;opc=t</w:t>
        </w:r>
      </w:hyperlink>
    </w:p>
    <w:p w:rsidR="00B916CA" w:rsidRDefault="00BA002B">
      <w:pPr>
        <w:spacing w:before="240"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tabla 1 muestra que las personas con discapacida</w:t>
      </w:r>
      <w:r>
        <w:rPr>
          <w:sz w:val="24"/>
          <w:szCs w:val="24"/>
        </w:rPr>
        <w:t>d o limitación presentan mayor dificultad en realizar actividades relacionadas con la movilidad seguida de la visión. Respecto a la distribución por sexo, se observa que las mujeres presentan mayores dificultades para realizar actividades como ver, caminar</w:t>
      </w:r>
      <w:r>
        <w:rPr>
          <w:sz w:val="24"/>
          <w:szCs w:val="24"/>
        </w:rPr>
        <w:t>, recordar o concentrarse en comparación con los hombres.</w:t>
      </w: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 analizar la distribución por grupos de edad de la población con discapacidad en el estado, se observa que 51.9 % (200,627) corresponde a personas adultas mayores de 60 años y más; 29.2 % (112,797</w:t>
      </w:r>
      <w:r>
        <w:rPr>
          <w:sz w:val="24"/>
          <w:szCs w:val="24"/>
        </w:rPr>
        <w:t xml:space="preserve">) a personas adultas de 30 a 59 años; 9.6 % (37,223) a niñas, niños y adolescentes de entre 0 y 14 años y 9.3 % (35,905) a jóvenes de 15 a 29 años. Esta distribución etaria refleja que una proporción alta de esta población se concentra en edades avanzadas </w:t>
      </w:r>
      <w:r>
        <w:rPr>
          <w:sz w:val="24"/>
          <w:szCs w:val="24"/>
        </w:rPr>
        <w:t>(IIEG, 2021).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 este sentido, el acceso a servicios de salud representa una pieza fundamental para garantizar la atención integral de esta población. Según el Instituto de Información Estadística y Geografía de Jalisco (IIEG) 2021, 72.4 % de las personas</w:t>
      </w:r>
      <w:r>
        <w:rPr>
          <w:sz w:val="24"/>
          <w:szCs w:val="24"/>
        </w:rPr>
        <w:t xml:space="preserve"> con discapacidad en el estado estaban afiliadas a un servicio de salud. Sin embargo, 106,675 personas </w:t>
      </w:r>
      <w:r>
        <w:rPr>
          <w:sz w:val="24"/>
          <w:szCs w:val="24"/>
        </w:rPr>
        <w:lastRenderedPageBreak/>
        <w:t>(27.6 %) no contaban con ninguna afiliación a estos servicios, de las cuales 54,530 (51.1 %) eran mujeres y 52,145 (48.9 %), hombres.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Para poder compren</w:t>
      </w:r>
      <w:r>
        <w:rPr>
          <w:sz w:val="24"/>
          <w:szCs w:val="24"/>
        </w:rPr>
        <w:t xml:space="preserve">der la situación de las personas con discapacidad en su totalidad se necesita ir más allá de las cifras y analizar su contexto desde una perspectiva </w:t>
      </w:r>
      <w:proofErr w:type="spellStart"/>
      <w:r>
        <w:rPr>
          <w:sz w:val="24"/>
          <w:szCs w:val="24"/>
        </w:rPr>
        <w:t>interseccional</w:t>
      </w:r>
      <w:proofErr w:type="spellEnd"/>
      <w:r>
        <w:rPr>
          <w:sz w:val="24"/>
          <w:szCs w:val="24"/>
        </w:rPr>
        <w:t>, ya que esto permite identificar cómo la interrelación entre distintas condiciones materiale</w:t>
      </w:r>
      <w:r>
        <w:rPr>
          <w:sz w:val="24"/>
          <w:szCs w:val="24"/>
        </w:rPr>
        <w:t>s e identitarias (como la etnia, el género, y la propia discapacidad) crean contextos de vulnerabilidad multidimensional. En este sentido, la perspectiva de género permite evidenciar cómo las construcciones sociales y culturales, así como los roles de géne</w:t>
      </w:r>
      <w:r>
        <w:rPr>
          <w:sz w:val="24"/>
          <w:szCs w:val="24"/>
        </w:rPr>
        <w:t>ro, producen asimetrías de poder, estereotipos, discriminación y barreras estructurales que afectan de manera diferenciada la vida y dignidad de niñas y mujeres.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partir de este enfoque, la discapacidad no debe entenderse de manera aislada, sino de manera interrelacionada</w:t>
      </w:r>
      <w:r>
        <w:rPr>
          <w:color w:val="0A0A0A"/>
          <w:sz w:val="24"/>
          <w:szCs w:val="24"/>
          <w:highlight w:val="white"/>
        </w:rPr>
        <w:t xml:space="preserve"> </w:t>
      </w:r>
      <w:r>
        <w:rPr>
          <w:sz w:val="24"/>
          <w:szCs w:val="24"/>
        </w:rPr>
        <w:t>con otras condiciones sociales, las cuales profundizan las desigualdades y las violencias. En este sentido, las mujeres con discapacidad no solo</w:t>
      </w:r>
      <w:r>
        <w:rPr>
          <w:sz w:val="24"/>
          <w:szCs w:val="24"/>
        </w:rPr>
        <w:t xml:space="preserve"> enfrentan las mismas violencias que las mujeres sin discapacidad, sino que estas violencias se ven exacerbadas y adquieren características específicas debido a las barreras sociales y estructurales que limitan el ejercicio de sus derechos. Según la revist</w:t>
      </w:r>
      <w:r>
        <w:rPr>
          <w:sz w:val="24"/>
          <w:szCs w:val="24"/>
        </w:rPr>
        <w:t xml:space="preserve">a </w:t>
      </w:r>
      <w:r>
        <w:rPr>
          <w:i/>
          <w:iCs/>
          <w:sz w:val="24"/>
          <w:szCs w:val="24"/>
        </w:rPr>
        <w:t>Visibilidad y derechos para todas,</w:t>
      </w:r>
      <w:r>
        <w:rPr>
          <w:sz w:val="24"/>
          <w:szCs w:val="24"/>
        </w:rPr>
        <w:t xml:space="preserve"> de la organización civil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de Documenta (2024)</w:t>
      </w:r>
      <w:r>
        <w:rPr>
          <w:i/>
          <w:iCs/>
          <w:sz w:val="24"/>
          <w:szCs w:val="24"/>
        </w:rPr>
        <w:t>,</w:t>
      </w:r>
      <w:r>
        <w:rPr>
          <w:sz w:val="24"/>
          <w:szCs w:val="24"/>
        </w:rPr>
        <w:t xml:space="preserve"> las mujeres con discapacidad son propensas a sufrir de 2 a 3 veces más violencia que una mujer sin discapacidad, evidenciando una mayor vulnerabilidad estructural.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una </w:t>
      </w:r>
      <w:r>
        <w:rPr>
          <w:sz w:val="24"/>
          <w:szCs w:val="24"/>
        </w:rPr>
        <w:t>parte, el diferenciador entre mujeres con discapacidad y mujeres sin discapacidad no radica en el tipo de violencia, sino en el cómo se viven las consecuencias y el impacto que tienen en la vida de las mujeres. Si bien las mujeres sin discapacidad enfrenta</w:t>
      </w:r>
      <w:r>
        <w:rPr>
          <w:sz w:val="24"/>
          <w:szCs w:val="24"/>
        </w:rPr>
        <w:t>n un entramado de dificultades y prejuicios para denunciar y acceder a la justicia, las mujeres con discapacidad enfrentan estas mismas barreras, a las que se suman condiciones de inaccesibilidad, lo que reduce el acceso efectivo a mecanismos de protección</w:t>
      </w:r>
      <w:r>
        <w:rPr>
          <w:sz w:val="24"/>
          <w:szCs w:val="24"/>
        </w:rPr>
        <w:t xml:space="preserve"> y justicia. 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Por otra parte, las barreras sociales y físicas que enfrentan las mujeres con discapacidad configuran violencias que se ejercen de manera diferenciada, como las esterilizaciones forzadas, el aborto forzado, la institucionalización de las mujeres y la priva</w:t>
      </w:r>
      <w:r>
        <w:rPr>
          <w:sz w:val="24"/>
          <w:szCs w:val="24"/>
        </w:rPr>
        <w:t>ción de ayuda técnica para restringir la movilidad de las mujeres. Más aún, la violencia económica adquiere características específicas, ya que con frecuencia se niega o limita el acceso a recursos económicos propios bajo la idea de que las mujeres con dis</w:t>
      </w:r>
      <w:r>
        <w:rPr>
          <w:sz w:val="24"/>
          <w:szCs w:val="24"/>
        </w:rPr>
        <w:t>capacidad no tienen las capacidades administrativas para decidir sobre su dinero. Estas violencias se sustentan en estereotipos que asumen incapacidad, dependencia y falta de agencia, limitando la autonomía de las mujeres con discapacidad para tomar decisi</w:t>
      </w:r>
      <w:r>
        <w:rPr>
          <w:sz w:val="24"/>
          <w:szCs w:val="24"/>
        </w:rPr>
        <w:t>ones sobre su propia vida. (documenta, 2024).</w:t>
      </w:r>
    </w:p>
    <w:p w:rsidR="00B916CA" w:rsidRDefault="00BA002B">
      <w:pPr>
        <w:spacing w:before="280" w:after="8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 acuerdo con la Encuesta Nacional sobre la Dinámica de las Relaciones en los Hogares (ENDIREH) de INEGI 2021, 75 % de las mujeres de 15 años o más con discapacidad en Jalisco (356,624 mujeres) señalaron haber</w:t>
      </w:r>
      <w:r>
        <w:rPr>
          <w:sz w:val="24"/>
          <w:szCs w:val="24"/>
        </w:rPr>
        <w:t xml:space="preserve"> sido víctimas de algún incidente de violencia a lo largo de su vida, lo que evidencia una prevalencia alta y sistemática de violencias en el contexto estatal. Estas cifras se vuelven más alarmantes </w:t>
      </w:r>
      <w:r>
        <w:rPr>
          <w:sz w:val="24"/>
          <w:szCs w:val="24"/>
        </w:rPr>
        <w:lastRenderedPageBreak/>
        <w:t xml:space="preserve">al observar que estas violencias no se limitan a un solo </w:t>
      </w:r>
      <w:r>
        <w:rPr>
          <w:sz w:val="24"/>
          <w:szCs w:val="24"/>
        </w:rPr>
        <w:t>espacio de la vida de las mujeres, sino que atraviesan múltiples ámbitos en los que se debería de garantizar su desarrollo, participación y seguridad. Al analizar los ámbitos en los que ocurren estas violencias, se observa que 52 % de las mujeres con disca</w:t>
      </w:r>
      <w:r>
        <w:rPr>
          <w:sz w:val="24"/>
          <w:szCs w:val="24"/>
        </w:rPr>
        <w:t>pacidad han experimentado violencia en el ámbito comunitario, 45.1 % en el escolar, y 36.3 % en el laboral. En el caso de las mujeres con alguna limitación, las prevalencias también son significativas: 50.4 % han experimentado violencia en el ámbito comuni</w:t>
      </w:r>
      <w:r>
        <w:rPr>
          <w:sz w:val="24"/>
          <w:szCs w:val="24"/>
        </w:rPr>
        <w:t>tario, 39.2 % en el escolar, y 33.7 % en el laboral, lo que evidencia que las violencias atraviesan ámbitos fundamentales para el desarrollo personal, educativo y económico de las mujeres. Respecto a las modalidades de violencia, se identificó que la viole</w:t>
      </w:r>
      <w:r>
        <w:rPr>
          <w:sz w:val="24"/>
          <w:szCs w:val="24"/>
        </w:rPr>
        <w:t>ncia psicológica es la más frecuente (54 %), seguida de la violencia sexual (53.7 %), la física (35.2 %) y la económica o patrimonial (30.5 %).</w:t>
      </w:r>
    </w:p>
    <w:p w:rsidR="00B916CA" w:rsidRDefault="00BA002B">
      <w:pPr>
        <w:spacing w:before="280" w:after="8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 análisis </w:t>
      </w:r>
      <w:proofErr w:type="spellStart"/>
      <w:r>
        <w:rPr>
          <w:sz w:val="24"/>
          <w:szCs w:val="24"/>
        </w:rPr>
        <w:t>interseccional</w:t>
      </w:r>
      <w:proofErr w:type="spellEnd"/>
      <w:r>
        <w:rPr>
          <w:sz w:val="24"/>
          <w:szCs w:val="24"/>
        </w:rPr>
        <w:t xml:space="preserve"> incluye también la situación de personas indígenas con discapacidad. En Jalisco, la p</w:t>
      </w:r>
      <w:r>
        <w:rPr>
          <w:sz w:val="24"/>
          <w:szCs w:val="24"/>
        </w:rPr>
        <w:t>oblación de 3 años o más hablante de una lengua indígena representa aproximadamente el 0.85 % de la población; no obstante, el 7.0 % de la población del estado se consideran indígenas (IIEG, 2022), lo que evidencia que la pertenencia a una comunidad indíge</w:t>
      </w:r>
      <w:r>
        <w:rPr>
          <w:sz w:val="24"/>
          <w:szCs w:val="24"/>
        </w:rPr>
        <w:t>na no se reduce únicamente al uso de la lengua y que, por lo tanto, la población indígena en la entidad es significativamente mayor a lo que los indicadores lingüísticos sugieren.</w:t>
      </w:r>
    </w:p>
    <w:p w:rsidR="00B916CA" w:rsidRDefault="00BA002B">
      <w:pPr>
        <w:spacing w:before="280" w:after="8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nivel nacional, el Consejo Nacional de Población reporta que, en 2020, el </w:t>
      </w:r>
      <w:r>
        <w:rPr>
          <w:sz w:val="24"/>
          <w:szCs w:val="24"/>
        </w:rPr>
        <w:t>5.8% de la población en hogares indígenas a nivel nacional tenía alguna discapacidad o condición mental, mientras que el 10.8% tenía alguna limitación (Consejo Nacional de Población y Secretaría de Gobernación, 2020). A pesar de que estos datos no están de</w:t>
      </w:r>
      <w:r>
        <w:rPr>
          <w:sz w:val="24"/>
          <w:szCs w:val="24"/>
        </w:rPr>
        <w:t>sagregados por entidad o sexo, permiten dimensionar que la relación entre pertenencia étnica y discapacidad no es un fenómeno aislado, sino que representa un porcentaje relevante de los hogares en comunidades indígenas en el país y, por lo tanto, también d</w:t>
      </w:r>
      <w:r>
        <w:rPr>
          <w:sz w:val="24"/>
          <w:szCs w:val="24"/>
        </w:rPr>
        <w:t xml:space="preserve">e Jalisco. En el caso de las mujeres indígenas con discapacidad, a estas barreras se suman las derivadas del género, creando una situación de discriminación múltiple que requiere de respuestas institucionales accesibles e </w:t>
      </w:r>
      <w:proofErr w:type="spellStart"/>
      <w:r>
        <w:rPr>
          <w:sz w:val="24"/>
          <w:szCs w:val="24"/>
        </w:rPr>
        <w:t>interseccionales</w:t>
      </w:r>
      <w:proofErr w:type="spellEnd"/>
      <w:r>
        <w:rPr>
          <w:sz w:val="24"/>
          <w:szCs w:val="24"/>
        </w:rPr>
        <w:t>.</w:t>
      </w:r>
    </w:p>
    <w:p w:rsidR="00B916CA" w:rsidRDefault="00BA002B">
      <w:pPr>
        <w:spacing w:before="280" w:after="8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Este análisis ev</w:t>
      </w:r>
      <w:r>
        <w:rPr>
          <w:sz w:val="24"/>
          <w:szCs w:val="24"/>
        </w:rPr>
        <w:t xml:space="preserve">idencia que las personas con discapacidad en Jalisco enfrentan situaciones de vulnerabilidad que no pueden ser entendidas sin un enfoque </w:t>
      </w:r>
      <w:proofErr w:type="spellStart"/>
      <w:r>
        <w:rPr>
          <w:sz w:val="24"/>
          <w:szCs w:val="24"/>
        </w:rPr>
        <w:t>interseccional</w:t>
      </w:r>
      <w:proofErr w:type="spellEnd"/>
      <w:r>
        <w:rPr>
          <w:sz w:val="24"/>
          <w:szCs w:val="24"/>
        </w:rPr>
        <w:t>. La intersección entre discapacidad, género, etnia y condición económica configuran situaciones de viole</w:t>
      </w:r>
      <w:r>
        <w:rPr>
          <w:sz w:val="24"/>
          <w:szCs w:val="24"/>
        </w:rPr>
        <w:t>ncia y exclusión que requieren de respuestas institucionales diferenciadas, accesibles y con perspectiva de derechos humanos. En este sentido, es indispensable que se contemplen estas múltiples condiciones de manera transversal y garantizar que ningún grup</w:t>
      </w:r>
      <w:r>
        <w:rPr>
          <w:sz w:val="24"/>
          <w:szCs w:val="24"/>
        </w:rPr>
        <w:t>o poblacional quede fuera del alcance de las políticas públicas por razones de invisibilidad estadística, inaccesibilidad o discriminación múltiple.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Garantizar el ejercicio pleno de los derechos humanos de las personas con discapacidad requiere atender do</w:t>
      </w:r>
      <w:r>
        <w:rPr>
          <w:sz w:val="24"/>
          <w:szCs w:val="24"/>
        </w:rPr>
        <w:t xml:space="preserve">s condiciones que afectan directamente en su autonomía e independencia: el acceso a la educación y el acceso a servicios de rehabilitación. En la actualidad, es habitual que las personas con discapacidad desistan de iniciar sus </w:t>
      </w:r>
      <w:r>
        <w:rPr>
          <w:sz w:val="24"/>
          <w:szCs w:val="24"/>
        </w:rPr>
        <w:lastRenderedPageBreak/>
        <w:t>estudios en el nivel superio</w:t>
      </w:r>
      <w:r>
        <w:rPr>
          <w:sz w:val="24"/>
          <w:szCs w:val="24"/>
        </w:rPr>
        <w:t>r o que abandonen el proceso educativo antes de alcanzarlo, lo que impacta directamente en el proceso de independencia, bienestar y calidad de vida. A nivel nacional existen 4,456,431 personas que no saben leer ni escribir, de las cuales el 25.2% tiene dis</w:t>
      </w:r>
      <w:r>
        <w:rPr>
          <w:sz w:val="24"/>
          <w:szCs w:val="24"/>
        </w:rPr>
        <w:t>capacidad, limitación o alguna condición mental (1,121,722 personas), de estas, 59.4% son mujeres y 40.6% hombres. Además, a nivel nacional el promedio de escolaridad es de 9.7 años, sin embargo, el promedio para las mujeres con discapacidad es de 5.8 años</w:t>
      </w:r>
      <w:r>
        <w:rPr>
          <w:sz w:val="24"/>
          <w:szCs w:val="24"/>
        </w:rPr>
        <w:t xml:space="preserve"> y 6.3 años para los hombres con discapacidad (documenta, s.f.). 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acuerdo con la literatura académica, el principal factor para incidir positivamente en esta problemática está en la creación de políticas públicas y financiación por parte del Estado en </w:t>
      </w:r>
      <w:r>
        <w:rPr>
          <w:sz w:val="24"/>
          <w:szCs w:val="24"/>
        </w:rPr>
        <w:t>materia de accesibilidad universal, particularmente en el ámbito de servicios públicos, ya que la accesibilidad es un factor determinante en el acceso a la educación. Esto incluye la superación de barreras arquitectónicas, mobiliario adaptado, organización</w:t>
      </w:r>
      <w:r>
        <w:rPr>
          <w:sz w:val="24"/>
          <w:szCs w:val="24"/>
        </w:rPr>
        <w:t xml:space="preserve"> y ubicación de servicios, intérpretes de Lengua de Señas Mexicana, material en braille, transporte público adaptado, entre otras medidas (Peña et al., 2021).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El modelo de accesibilidad universal parte del supuesto de que la falta de accesibilidad se orig</w:t>
      </w:r>
      <w:r>
        <w:rPr>
          <w:sz w:val="24"/>
          <w:szCs w:val="24"/>
        </w:rPr>
        <w:t>ina a partir del incumplimiento de los derechos y deberes de diversos sectores. Para garantizar la accesibilidad universal es necesario identificar por qué se producen las barreras y qué acciones se pueden llevar a cabo para darles fin, dando como resultad</w:t>
      </w:r>
      <w:r>
        <w:rPr>
          <w:sz w:val="24"/>
          <w:szCs w:val="24"/>
        </w:rPr>
        <w:t>o el desarrollo de políticas públicas adecuadas para esta población.</w:t>
      </w:r>
    </w:p>
    <w:p w:rsidR="00B916CA" w:rsidRDefault="00B916CA">
      <w:pPr>
        <w:rPr>
          <w:b/>
          <w:bCs/>
          <w:sz w:val="24"/>
          <w:szCs w:val="24"/>
        </w:rPr>
      </w:pPr>
    </w:p>
    <w:p w:rsidR="00B916CA" w:rsidRDefault="00BA002B">
      <w:pPr>
        <w:numPr>
          <w:ilvl w:val="0"/>
          <w:numId w:val="4"/>
        </w:numPr>
        <w:rPr>
          <w:b/>
          <w:bCs/>
          <w:color w:val="F08113"/>
          <w:sz w:val="28"/>
          <w:szCs w:val="28"/>
        </w:rPr>
      </w:pPr>
      <w:r>
        <w:rPr>
          <w:b/>
          <w:bCs/>
          <w:color w:val="F08113"/>
          <w:sz w:val="28"/>
          <w:szCs w:val="28"/>
        </w:rPr>
        <w:t>Intervención Pública</w:t>
      </w:r>
    </w:p>
    <w:p w:rsidR="00B916CA" w:rsidRDefault="00B916CA">
      <w:pPr>
        <w:rPr>
          <w:b/>
          <w:bCs/>
          <w:color w:val="F08113"/>
          <w:sz w:val="28"/>
          <w:szCs w:val="28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Los siguientes proyectos de la Dirección de Atención a Personas con Discapacidad: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numPr>
          <w:ilvl w:val="0"/>
          <w:numId w:val="2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Elaboración y Donación de Prótesis a Personas con Discapacidad Neuromotora del Es</w:t>
      </w:r>
      <w:r>
        <w:rPr>
          <w:b/>
          <w:bCs/>
          <w:sz w:val="24"/>
          <w:szCs w:val="24"/>
        </w:rPr>
        <w:t>tado de Jalisco;</w:t>
      </w:r>
    </w:p>
    <w:p w:rsidR="00B916CA" w:rsidRDefault="00B916CA">
      <w:pPr>
        <w:spacing w:line="240" w:lineRule="auto"/>
        <w:jc w:val="both"/>
        <w:rPr>
          <w:b/>
          <w:bCs/>
          <w:sz w:val="24"/>
          <w:szCs w:val="24"/>
        </w:rPr>
      </w:pPr>
    </w:p>
    <w:p w:rsidR="00B916CA" w:rsidRDefault="00BA002B">
      <w:pPr>
        <w:numPr>
          <w:ilvl w:val="0"/>
          <w:numId w:val="2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Adquisición y Aplicación de Toxina Botulínica Tipo A (TBA) a Pacientes de Escasos Recursos Económicos del Estado de Jalisco;</w:t>
      </w:r>
    </w:p>
    <w:p w:rsidR="00B916CA" w:rsidRDefault="00B916CA">
      <w:pPr>
        <w:spacing w:line="240" w:lineRule="auto"/>
        <w:ind w:left="720"/>
        <w:jc w:val="both"/>
        <w:rPr>
          <w:b/>
          <w:bCs/>
          <w:sz w:val="24"/>
          <w:szCs w:val="24"/>
        </w:rPr>
      </w:pPr>
    </w:p>
    <w:p w:rsidR="00B916CA" w:rsidRDefault="00BA002B">
      <w:pPr>
        <w:numPr>
          <w:ilvl w:val="0"/>
          <w:numId w:val="2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Apoyos para la Autonomía de Personas con Discapacidad Auditiva 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Son acciones de intervención directa orientadas</w:t>
      </w:r>
      <w:r>
        <w:rPr>
          <w:sz w:val="24"/>
          <w:szCs w:val="24"/>
        </w:rPr>
        <w:t xml:space="preserve"> a mejorar la calidad de vida y la inclusión social de personas con discapacidad en el estado de Jalisco, mediante la provisión de apoyos funcionales especializados, tratamientos médicos y recursos que promuevan su autonomía, bienestar integral y participa</w:t>
      </w:r>
      <w:r>
        <w:rPr>
          <w:sz w:val="24"/>
          <w:szCs w:val="24"/>
        </w:rPr>
        <w:t>ción plena en la sociedad.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intervención se centra en atender las necesidades de personas con discapacidad neuromotora o con limitaciones funcionales mediante la entrega de prótesis (Proyecto A), la aplicación de tratamientos médicos especializados como la Toxina Botulínica tipo A</w:t>
      </w:r>
      <w:r>
        <w:rPr>
          <w:sz w:val="24"/>
          <w:szCs w:val="24"/>
        </w:rPr>
        <w:t xml:space="preserve"> (TBA) (Proyecto B), y la provisión de apoyos funcionales que faciliten la inclusión social, educativa y laboral en personas con dificultad auditiva (Proyecto C). Estas acciones </w:t>
      </w:r>
      <w:r>
        <w:rPr>
          <w:sz w:val="24"/>
          <w:szCs w:val="24"/>
        </w:rPr>
        <w:lastRenderedPageBreak/>
        <w:t>buscan reducir barreras físicas, sociales y económicas, garantizando el acceso</w:t>
      </w:r>
      <w:r>
        <w:rPr>
          <w:sz w:val="24"/>
          <w:szCs w:val="24"/>
        </w:rPr>
        <w:t xml:space="preserve"> a servicios de salud y asistencia social de manera equitativa y eficaz. Los subprogramas tienen como objetivo identificar, evaluar y otorgar las mejores alternativas de atención y apoyo funcional a personas con discapacidad o en riesgo de desarrollarla en</w:t>
      </w:r>
      <w:r>
        <w:rPr>
          <w:sz w:val="24"/>
          <w:szCs w:val="24"/>
        </w:rPr>
        <w:t xml:space="preserve"> el Estado de Jalisco, mediante la aplicación de las modalidades A, B y C, que comprenden la elaboración y donación de prótesis, la aplicación de Toxina Botulínica tipo A y la provisión de apoyos funcionales especializados.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selección de beneficiarios y</w:t>
      </w:r>
      <w:r>
        <w:rPr>
          <w:sz w:val="24"/>
          <w:szCs w:val="24"/>
        </w:rPr>
        <w:t xml:space="preserve"> la asignación de apoyos se realiza con base en criterios técnicos, médicos y socioeconómicos, asegurando que cada persona reciba la alternativa que mejor responda a sus necesidades funcionales y de inclusión social. Este enfoque integral garantiza que los</w:t>
      </w:r>
      <w:r>
        <w:rPr>
          <w:sz w:val="24"/>
          <w:szCs w:val="24"/>
        </w:rPr>
        <w:t xml:space="preserve"> recursos públicos se empleen de manera eficiente, transparente y equitativa, priorizando a las personas en condiciones de vulnerabilidad y promoviendo su autonomía, movilidad, bienestar y participación plena en la vida familiar, escolar, laboral y comunit</w:t>
      </w:r>
      <w:r>
        <w:rPr>
          <w:sz w:val="24"/>
          <w:szCs w:val="24"/>
        </w:rPr>
        <w:t>aria. Asimismo, los subprogramas contemplan la valoración médica especializada, seguimiento clínico, acompañamiento social y registro documental, para asegurar que cada apoyo otorgado cumpla con los estándares de calidad y funcionalidad requeridos, generan</w:t>
      </w:r>
      <w:r>
        <w:rPr>
          <w:sz w:val="24"/>
          <w:szCs w:val="24"/>
        </w:rPr>
        <w:t>do resultados medibles y sustentables en la población beneficiaria.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Elaboración y Donación de Prótesis a Personas con Discapacidad Neuromotora del Estado de Jalisco.</w:t>
      </w:r>
      <w:r>
        <w:rPr>
          <w:sz w:val="24"/>
          <w:szCs w:val="24"/>
        </w:rPr>
        <w:t xml:space="preserve"> Los apoyos funcionales son diseñados y ajustados adecuadamente para satisfacer las nec</w:t>
      </w:r>
      <w:r>
        <w:rPr>
          <w:sz w:val="24"/>
          <w:szCs w:val="24"/>
        </w:rPr>
        <w:t xml:space="preserve">esidades específicas de cada persona beneficiada. Proporcionando numerosos beneficios, incluyendo mejoras en la movilidad, la función motora, la autoestima, la participación social y la calidad de vida. </w:t>
      </w:r>
    </w:p>
    <w:p w:rsidR="00B916CA" w:rsidRDefault="00B916CA">
      <w:pPr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Adquisición y Aplicación de Toxina Botulínica Ti</w:t>
      </w:r>
      <w:r>
        <w:rPr>
          <w:b/>
          <w:bCs/>
          <w:sz w:val="24"/>
          <w:szCs w:val="24"/>
        </w:rPr>
        <w:t>po A (TBA) a Pacientes de Escasos Recursos Económicos del Estado de Jalisco.</w:t>
      </w:r>
      <w:r>
        <w:rPr>
          <w:sz w:val="24"/>
          <w:szCs w:val="24"/>
        </w:rPr>
        <w:t xml:space="preserve"> Apoya a pacientes con discapacidad o en riesgo de padecerla ocasionada por espasticidad, movimientos anormales y/o distonía y/o dolor neuropático. Se tiene como objeto que las per</w:t>
      </w:r>
      <w:r>
        <w:rPr>
          <w:sz w:val="24"/>
          <w:szCs w:val="24"/>
        </w:rPr>
        <w:t xml:space="preserve">sonas cuenten con la posibilidad de adquisición y aplicación de toxina botulínica tipo A que favorezca su movilidad. Además, la toxina botulínica tipo A (BTX-A) es una neurotoxina potente, producida por el </w:t>
      </w:r>
      <w:proofErr w:type="spellStart"/>
      <w:r>
        <w:rPr>
          <w:sz w:val="24"/>
          <w:szCs w:val="24"/>
        </w:rPr>
        <w:t>Clostridium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Botulinum</w:t>
      </w:r>
      <w:proofErr w:type="spellEnd"/>
      <w:r>
        <w:rPr>
          <w:sz w:val="24"/>
          <w:szCs w:val="24"/>
        </w:rPr>
        <w:t xml:space="preserve"> (especie de bacilo que se en</w:t>
      </w:r>
      <w:r>
        <w:rPr>
          <w:sz w:val="24"/>
          <w:szCs w:val="24"/>
        </w:rPr>
        <w:t xml:space="preserve">cuentra por lo general en la tierra y es productor de la toxina botulínica). Existen siete serotipos diferentes de la toxina: A, B, C, D, E, F y G. De estas, el tipo A es la más potente y actúa en los seres humanos, al ser inyectada al menos dos veces por </w:t>
      </w:r>
      <w:r>
        <w:rPr>
          <w:sz w:val="24"/>
          <w:szCs w:val="24"/>
        </w:rPr>
        <w:t>año, en la placa terminal de un músculo. Disminuye o suprime la liberación de acetilcolina de los axones motores presinápticos y por tanto debilita el músculo.  Este efecto de denervación química (interrupción de una vía nerviosa, quedando cortada o reduci</w:t>
      </w:r>
      <w:r>
        <w:rPr>
          <w:sz w:val="24"/>
          <w:szCs w:val="24"/>
        </w:rPr>
        <w:t>da la transmisión de impulsos nerviosos por esa vía), se desarrolla en el curso de unos días y dura varios meses.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C. Apoyos para la Autonomía de Personas con Discapacidad Auditiva. </w:t>
      </w:r>
      <w:r>
        <w:rPr>
          <w:sz w:val="24"/>
          <w:szCs w:val="24"/>
        </w:rPr>
        <w:t>La falta de acceso a auxiliares auditivos no es únicamente una carencia mé</w:t>
      </w:r>
      <w:r>
        <w:rPr>
          <w:sz w:val="24"/>
          <w:szCs w:val="24"/>
        </w:rPr>
        <w:t xml:space="preserve">dica, sino una problemática social estructural. Las personas con discapacidad auditiva que no cuentan con estos dispositivos ven restringida su capacidad de comunicarse en entornos </w:t>
      </w:r>
      <w:r>
        <w:rPr>
          <w:sz w:val="24"/>
          <w:szCs w:val="24"/>
        </w:rPr>
        <w:lastRenderedPageBreak/>
        <w:t>familiares, escolares, laborales y comunitarios, lo que genera aislamiento,</w:t>
      </w:r>
      <w:r>
        <w:rPr>
          <w:sz w:val="24"/>
          <w:szCs w:val="24"/>
        </w:rPr>
        <w:t xml:space="preserve"> dependencia y menores oportunidades de desarrollo. Ante esta realidad, la intervención se plantea como una respuesta estratégica, focalizada e inclusiva que aborda de manera directa la barrera tecnológica que perpetúa la exclusión.</w:t>
      </w:r>
    </w:p>
    <w:p w:rsidR="00B916CA" w:rsidRDefault="00B916CA">
      <w:pPr>
        <w:shd w:val="clear" w:color="auto" w:fill="FFFFFF"/>
        <w:spacing w:line="240" w:lineRule="auto"/>
        <w:jc w:val="both"/>
        <w:rPr>
          <w:b/>
          <w:bCs/>
          <w:sz w:val="24"/>
          <w:szCs w:val="24"/>
        </w:rPr>
      </w:pPr>
    </w:p>
    <w:p w:rsidR="00B916CA" w:rsidRDefault="00BA002B">
      <w:pPr>
        <w:shd w:val="clear" w:color="auto" w:fill="FFFFFF"/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Selección de Alternati</w:t>
      </w:r>
      <w:r>
        <w:rPr>
          <w:b/>
          <w:bCs/>
          <w:sz w:val="24"/>
          <w:szCs w:val="24"/>
        </w:rPr>
        <w:t>vas – Subprograma A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selección de apoyos funcionales se realiza considerando las necesidades específicas de cada persona beneficiaria, asegurando que la prótesis entregada (transfemoral, </w:t>
      </w:r>
      <w:proofErr w:type="spellStart"/>
      <w:r>
        <w:rPr>
          <w:sz w:val="24"/>
          <w:szCs w:val="24"/>
        </w:rPr>
        <w:t>transtibial</w:t>
      </w:r>
      <w:proofErr w:type="spellEnd"/>
      <w:r>
        <w:rPr>
          <w:sz w:val="24"/>
          <w:szCs w:val="24"/>
        </w:rPr>
        <w:t xml:space="preserve"> o desarticulado de cadera) sea la más adecuada para fa</w:t>
      </w:r>
      <w:r>
        <w:rPr>
          <w:sz w:val="24"/>
          <w:szCs w:val="24"/>
        </w:rPr>
        <w:t>vorecer la movilidad, la autonomía y la inclusión social. Cada alternativa es valorada por el médico especialista del Centro de Rehabilitación Integral (CRI), quien determina el tipo de prótesis y los ajustes necesarios.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Este apoyo funcional busca: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numPr>
          <w:ilvl w:val="0"/>
          <w:numId w:val="5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Mejorar la movilidad, la función motora, el equilibrio y la postura.</w:t>
      </w:r>
    </w:p>
    <w:p w:rsidR="00B916CA" w:rsidRDefault="00BA002B">
      <w:pPr>
        <w:numPr>
          <w:ilvl w:val="0"/>
          <w:numId w:val="5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Incrementar la autonomía, la confianza y la autoestima.</w:t>
      </w:r>
    </w:p>
    <w:p w:rsidR="00B916CA" w:rsidRDefault="00BA002B">
      <w:pPr>
        <w:numPr>
          <w:ilvl w:val="0"/>
          <w:numId w:val="5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Promover la participación social, educativa y laboral.</w:t>
      </w:r>
    </w:p>
    <w:p w:rsidR="00B916CA" w:rsidRDefault="00BA002B">
      <w:pPr>
        <w:numPr>
          <w:ilvl w:val="0"/>
          <w:numId w:val="5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Contribuir al bienestar emocional y la calidad de vida, asegurando acceso a </w:t>
      </w:r>
      <w:r>
        <w:rPr>
          <w:sz w:val="24"/>
          <w:szCs w:val="24"/>
        </w:rPr>
        <w:t>los derechos humanos.</w:t>
      </w:r>
    </w:p>
    <w:p w:rsidR="00B916CA" w:rsidRDefault="00B916CA">
      <w:pPr>
        <w:shd w:val="clear" w:color="auto" w:fill="FFFFFF"/>
        <w:spacing w:line="240" w:lineRule="auto"/>
        <w:ind w:left="720"/>
        <w:jc w:val="both"/>
        <w:rPr>
          <w:sz w:val="24"/>
          <w:szCs w:val="24"/>
        </w:rPr>
      </w:pPr>
    </w:p>
    <w:p w:rsidR="00B916CA" w:rsidRDefault="00BA002B">
      <w:pPr>
        <w:shd w:val="clear" w:color="auto" w:fill="FFFFFF"/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Selección de Alternativas – Subprograma B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selección de la aplicación de TBA se realiza para pacientes con espasticidad, movimientos anormales, distonía o dolor neuropático, considerando su estado de salud, nivel de discapacidad y recursos económicos, asegurando que la intervención sea la más ad</w:t>
      </w:r>
      <w:r>
        <w:rPr>
          <w:sz w:val="24"/>
          <w:szCs w:val="24"/>
        </w:rPr>
        <w:t>ecuada para mejorar la movilidad y la calidad de vida.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TBA, administrada por personal médico especializado, actúa bloqueando la liberación de acetilcolina en los músculos seleccionados, reduciendo la tensión y permitiendo una mayor funcionalidad y auto</w:t>
      </w:r>
      <w:r>
        <w:rPr>
          <w:sz w:val="24"/>
          <w:szCs w:val="24"/>
        </w:rPr>
        <w:t>nomía. Esta alternativa busca: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numPr>
          <w:ilvl w:val="0"/>
          <w:numId w:val="3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Mejorar la movilidad y control muscular, disminuyendo dolor y espasticidad.</w:t>
      </w:r>
    </w:p>
    <w:p w:rsidR="00B916CA" w:rsidRDefault="00BA002B">
      <w:pPr>
        <w:numPr>
          <w:ilvl w:val="0"/>
          <w:numId w:val="3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Incrementar la participación social y familiar, favoreciendo la inclusión.</w:t>
      </w:r>
    </w:p>
    <w:p w:rsidR="00B916CA" w:rsidRDefault="00BA002B">
      <w:pPr>
        <w:numPr>
          <w:ilvl w:val="0"/>
          <w:numId w:val="3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Contribuir al bienestar físico, emocional y social, garantizando un impac</w:t>
      </w:r>
      <w:r>
        <w:rPr>
          <w:sz w:val="24"/>
          <w:szCs w:val="24"/>
        </w:rPr>
        <w:t>to positivo integral en la calidad de vida de la persona beneficiaria.</w:t>
      </w:r>
    </w:p>
    <w:p w:rsidR="00B916CA" w:rsidRDefault="00BA002B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916CA" w:rsidRDefault="00BA002B">
      <w:pPr>
        <w:shd w:val="clear" w:color="auto" w:fill="FFFFFF"/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Selección de Alternativas – Subprograma C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selección de auxiliares auditivos se realiza considerando la capacidad auditiva, necesidades comunicativas y entorno social del beneficia</w:t>
      </w:r>
      <w:r>
        <w:rPr>
          <w:sz w:val="24"/>
          <w:szCs w:val="24"/>
        </w:rPr>
        <w:t>rio, garantizando que el dispositivo otorgado permita superar barreras de comunicación y mejorar la interacción con su entorno. Este apoyo busca:</w:t>
      </w:r>
    </w:p>
    <w:p w:rsidR="00B916CA" w:rsidRDefault="00B916CA">
      <w:pPr>
        <w:shd w:val="clear" w:color="auto" w:fill="FFFFFF"/>
        <w:spacing w:line="240" w:lineRule="auto"/>
        <w:jc w:val="both"/>
        <w:rPr>
          <w:sz w:val="24"/>
          <w:szCs w:val="24"/>
        </w:rPr>
      </w:pPr>
    </w:p>
    <w:p w:rsidR="00B916CA" w:rsidRDefault="00BA002B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Facilitar la comunicación y el acceso a la información, superando las barreras auditivas.</w:t>
      </w:r>
    </w:p>
    <w:p w:rsidR="00B916CA" w:rsidRDefault="00BA002B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Incrementar la incl</w:t>
      </w:r>
      <w:r>
        <w:rPr>
          <w:sz w:val="24"/>
          <w:szCs w:val="24"/>
        </w:rPr>
        <w:t>usión social, educativa y laboral.</w:t>
      </w:r>
    </w:p>
    <w:p w:rsidR="00B916CA" w:rsidRDefault="00BA002B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Mejorar la autonomía, confianza y bienestar emocional, favoreciendo la participación familiar y comunitaria.</w:t>
      </w:r>
    </w:p>
    <w:p w:rsidR="00B916CA" w:rsidRDefault="00BA002B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Asegurar el acceso a derechos humanos y calidad de vida, promoviendo la integración plena del beneficiario.</w:t>
      </w:r>
    </w:p>
    <w:sectPr w:rsidR="00B916CA">
      <w:headerReference w:type="default" r:id="rId8"/>
      <w:pgSz w:w="12240" w:h="15840"/>
      <w:pgMar w:top="170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02B" w:rsidRDefault="00BA002B">
      <w:pPr>
        <w:spacing w:line="240" w:lineRule="auto"/>
      </w:pPr>
      <w:r>
        <w:separator/>
      </w:r>
    </w:p>
  </w:endnote>
  <w:endnote w:type="continuationSeparator" w:id="0">
    <w:p w:rsidR="00BA002B" w:rsidRDefault="00BA00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71FFDD8-834C-4B8D-8D14-392A9C10AE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3E1493CB-3302-4C40-AE1A-61672568DE4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02B" w:rsidRDefault="00BA002B">
      <w:pPr>
        <w:spacing w:line="240" w:lineRule="auto"/>
      </w:pPr>
      <w:r>
        <w:separator/>
      </w:r>
    </w:p>
  </w:footnote>
  <w:footnote w:type="continuationSeparator" w:id="0">
    <w:p w:rsidR="00BA002B" w:rsidRDefault="00BA00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6CA" w:rsidRDefault="00BA002B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-42862</wp:posOffset>
          </wp:positionH>
          <wp:positionV relativeFrom="page">
            <wp:posOffset>56414</wp:posOffset>
          </wp:positionV>
          <wp:extent cx="7820025" cy="997267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20025" cy="9972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44B20"/>
    <w:multiLevelType w:val="multilevel"/>
    <w:tmpl w:val="A2DC3EA4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1D6242C"/>
    <w:multiLevelType w:val="multilevel"/>
    <w:tmpl w:val="AB8A3C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8B97096"/>
    <w:multiLevelType w:val="multilevel"/>
    <w:tmpl w:val="0046CE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7740E7F"/>
    <w:multiLevelType w:val="multilevel"/>
    <w:tmpl w:val="B1F0AF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71B039FE"/>
    <w:multiLevelType w:val="multilevel"/>
    <w:tmpl w:val="13A2B2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6CA"/>
    <w:rsid w:val="00223262"/>
    <w:rsid w:val="00B916CA"/>
    <w:rsid w:val="00BA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BB7A68-6061-49AB-A7E9-C0DC2FB09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419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negi.org.mx/app/tabulados/interactivos/?pxq=Discapacidad_Discapacidad_02_2c111b6a-6152-40ce-bd39-6fab2c4908e3&amp;idrt=151&amp;opc=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3525</Words>
  <Characters>19391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Gabriela Huerta Ventura</dc:creator>
  <cp:lastModifiedBy>Lilia Gabriela Huerta Ventura</cp:lastModifiedBy>
  <cp:revision>2</cp:revision>
  <dcterms:created xsi:type="dcterms:W3CDTF">2026-04-16T23:09:00Z</dcterms:created>
  <dcterms:modified xsi:type="dcterms:W3CDTF">2026-04-16T23:09:00Z</dcterms:modified>
</cp:coreProperties>
</file>